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1EBA1" w14:textId="77777777" w:rsidR="001647B9" w:rsidRPr="00A17C10" w:rsidRDefault="003D65EB" w:rsidP="001B2068">
      <w:pPr>
        <w:pStyle w:val="pkt"/>
        <w:ind w:left="0" w:firstLine="0"/>
        <w:rPr>
          <w:b/>
          <w:lang w:val="en-US"/>
        </w:rPr>
      </w:pPr>
      <w:r w:rsidRPr="00A17C10">
        <w:rPr>
          <w:b/>
          <w:lang w:val="en-US"/>
        </w:rPr>
        <w:t>AGH University of Science and Technology</w:t>
      </w:r>
    </w:p>
    <w:p w14:paraId="5D5946E5" w14:textId="77777777" w:rsidR="001647B9" w:rsidRPr="00A17C10" w:rsidRDefault="003D65EB" w:rsidP="001B2068">
      <w:pPr>
        <w:pStyle w:val="pkt"/>
        <w:ind w:left="0" w:firstLine="0"/>
        <w:rPr>
          <w:b/>
          <w:lang w:val="en-US"/>
        </w:rPr>
      </w:pPr>
      <w:r w:rsidRPr="00A17C10">
        <w:rPr>
          <w:b/>
          <w:lang w:val="en-US"/>
        </w:rPr>
        <w:t>Department of Procurement Services</w:t>
      </w:r>
    </w:p>
    <w:p w14:paraId="4501A881" w14:textId="77777777" w:rsidR="001647B9" w:rsidRPr="00A17C10" w:rsidRDefault="003D65EB" w:rsidP="001B2068">
      <w:pPr>
        <w:pStyle w:val="pkt"/>
        <w:ind w:left="0" w:firstLine="0"/>
        <w:rPr>
          <w:b/>
          <w:lang w:val="en-US"/>
        </w:rPr>
      </w:pPr>
      <w:r w:rsidRPr="00A17C10">
        <w:rPr>
          <w:b/>
          <w:lang w:val="en-US"/>
        </w:rPr>
        <w:t>Al. Mickiewicza 30</w:t>
      </w:r>
    </w:p>
    <w:p w14:paraId="6BAA2ED5" w14:textId="77777777" w:rsidR="001647B9" w:rsidRPr="00A17C10" w:rsidRDefault="003D65EB" w:rsidP="001B2068">
      <w:pPr>
        <w:pStyle w:val="pkt"/>
        <w:ind w:left="0" w:firstLine="0"/>
        <w:rPr>
          <w:b/>
        </w:rPr>
      </w:pPr>
      <w:r w:rsidRPr="00A17C10">
        <w:rPr>
          <w:b/>
        </w:rPr>
        <w:t>30-059 Kraków</w:t>
      </w:r>
    </w:p>
    <w:p w14:paraId="7AD396A3" w14:textId="77777777" w:rsidR="001647B9" w:rsidRPr="00A17C10" w:rsidRDefault="001647B9">
      <w:pPr>
        <w:pStyle w:val="pkt"/>
      </w:pPr>
    </w:p>
    <w:p w14:paraId="2246F5C2" w14:textId="77777777" w:rsidR="001647B9" w:rsidRPr="00A17C10" w:rsidRDefault="001647B9">
      <w:pPr>
        <w:pStyle w:val="pkt"/>
      </w:pPr>
    </w:p>
    <w:p w14:paraId="174EE7C6" w14:textId="53890F51" w:rsidR="001647B9" w:rsidRPr="00A17C10" w:rsidRDefault="003D65EB">
      <w:pPr>
        <w:pStyle w:val="pkt"/>
        <w:tabs>
          <w:tab w:val="right" w:pos="9214"/>
        </w:tabs>
        <w:spacing w:after="840"/>
        <w:ind w:left="0" w:firstLine="0"/>
      </w:pPr>
      <w:r w:rsidRPr="00A17C10">
        <w:rPr>
          <w:bCs/>
        </w:rPr>
        <w:t>Znak sprawy:</w:t>
      </w:r>
      <w:r w:rsidRPr="00A17C10">
        <w:rPr>
          <w:b/>
        </w:rPr>
        <w:t xml:space="preserve"> </w:t>
      </w:r>
      <w:r w:rsidR="00072B55">
        <w:rPr>
          <w:b/>
        </w:rPr>
        <w:t>KC-</w:t>
      </w:r>
      <w:r w:rsidRPr="00A17C10">
        <w:rPr>
          <w:b/>
        </w:rPr>
        <w:t>DE-zp.272-</w:t>
      </w:r>
      <w:r w:rsidR="00072B55">
        <w:rPr>
          <w:b/>
        </w:rPr>
        <w:t>5</w:t>
      </w:r>
      <w:r w:rsidR="001B2068">
        <w:rPr>
          <w:b/>
        </w:rPr>
        <w:t>6</w:t>
      </w:r>
      <w:r w:rsidR="00072B55">
        <w:rPr>
          <w:b/>
        </w:rPr>
        <w:t>1</w:t>
      </w:r>
      <w:r w:rsidRPr="00A17C10">
        <w:rPr>
          <w:b/>
        </w:rPr>
        <w:t>/2</w:t>
      </w:r>
      <w:r w:rsidR="00B85FEC">
        <w:rPr>
          <w:b/>
        </w:rPr>
        <w:t>5</w:t>
      </w:r>
      <w:r w:rsidRPr="00A17C10">
        <w:tab/>
        <w:t>Kraków, 202</w:t>
      </w:r>
      <w:r w:rsidR="00B85FEC">
        <w:t>5</w:t>
      </w:r>
      <w:r w:rsidRPr="00A17C10">
        <w:t>-0</w:t>
      </w:r>
      <w:r w:rsidR="00072B55">
        <w:t>9</w:t>
      </w:r>
      <w:r w:rsidRPr="00A17C10">
        <w:t>-</w:t>
      </w:r>
      <w:r w:rsidR="00072B55">
        <w:t>15</w:t>
      </w:r>
    </w:p>
    <w:tbl>
      <w:tblPr>
        <w:tblW w:w="9330" w:type="dxa"/>
        <w:tblInd w:w="-5" w:type="dxa"/>
        <w:tblLayout w:type="fixed"/>
        <w:tblLook w:val="0000" w:firstRow="0" w:lastRow="0" w:firstColumn="0" w:lastColumn="0" w:noHBand="0" w:noVBand="0"/>
      </w:tblPr>
      <w:tblGrid>
        <w:gridCol w:w="9330"/>
      </w:tblGrid>
      <w:tr w:rsidR="001647B9" w:rsidRPr="00FA1161" w14:paraId="65D2F72D" w14:textId="77777777">
        <w:tc>
          <w:tcPr>
            <w:tcW w:w="9330" w:type="dxa"/>
            <w:tcBorders>
              <w:top w:val="single" w:sz="4" w:space="0" w:color="000000"/>
              <w:left w:val="single" w:sz="4" w:space="0" w:color="000000"/>
              <w:bottom w:val="single" w:sz="4" w:space="0" w:color="000000"/>
              <w:right w:val="single" w:sz="4" w:space="0" w:color="000000"/>
            </w:tcBorders>
            <w:shd w:val="clear" w:color="auto" w:fill="F2F2F2"/>
          </w:tcPr>
          <w:p w14:paraId="491E57AB" w14:textId="77777777" w:rsidR="001647B9" w:rsidRPr="00A17C10" w:rsidRDefault="003D65EB" w:rsidP="00273412">
            <w:pPr>
              <w:pStyle w:val="Nagwek"/>
              <w:spacing w:before="240" w:after="60"/>
              <w:jc w:val="center"/>
              <w:rPr>
                <w:lang w:val="en-US"/>
              </w:rPr>
            </w:pPr>
            <w:r w:rsidRPr="00A17C10">
              <w:rPr>
                <w:lang w:val="en-US"/>
              </w:rPr>
              <w:t>SPECIFICATION OF ESSENTIAL TERMS OF THE CONTRACT (SETC)</w:t>
            </w:r>
          </w:p>
          <w:p w14:paraId="2C161290" w14:textId="77777777" w:rsidR="001647B9" w:rsidRPr="00A17C10" w:rsidRDefault="001647B9">
            <w:pPr>
              <w:keepNext/>
              <w:spacing w:after="240"/>
              <w:jc w:val="center"/>
              <w:outlineLvl w:val="1"/>
              <w:rPr>
                <w:lang w:val="en-US"/>
              </w:rPr>
            </w:pPr>
          </w:p>
        </w:tc>
      </w:tr>
    </w:tbl>
    <w:p w14:paraId="69616385" w14:textId="77777777" w:rsidR="001647B9" w:rsidRPr="00A17C10" w:rsidRDefault="001647B9">
      <w:pPr>
        <w:jc w:val="center"/>
        <w:rPr>
          <w:b/>
          <w:sz w:val="28"/>
          <w:szCs w:val="28"/>
          <w:lang w:val="en-US"/>
        </w:rPr>
      </w:pPr>
    </w:p>
    <w:p w14:paraId="566F79BA" w14:textId="5FA5B488" w:rsidR="001647B9" w:rsidRPr="001B2068" w:rsidRDefault="00072B55" w:rsidP="007959C9">
      <w:pPr>
        <w:jc w:val="center"/>
        <w:rPr>
          <w:b/>
          <w:sz w:val="28"/>
          <w:szCs w:val="28"/>
          <w:lang w:val="en-US"/>
        </w:rPr>
      </w:pPr>
      <w:r>
        <w:rPr>
          <w:rStyle w:val="Pogrubienie"/>
        </w:rPr>
        <w:t>delivery of an optical cavity for WIEiT</w:t>
      </w:r>
      <w:r w:rsidR="001B2068" w:rsidRPr="001B2068">
        <w:rPr>
          <w:rFonts w:eastAsia="Calibri"/>
          <w:b/>
          <w:bCs/>
          <w:sz w:val="28"/>
          <w:szCs w:val="28"/>
          <w:lang w:val="en-US" w:eastAsia="en-US"/>
        </w:rPr>
        <w:t xml:space="preserve">– </w:t>
      </w:r>
      <w:r>
        <w:rPr>
          <w:rFonts w:eastAsia="Calibri"/>
          <w:b/>
          <w:bCs/>
          <w:sz w:val="28"/>
          <w:szCs w:val="28"/>
          <w:lang w:val="en-US" w:eastAsia="en-US"/>
        </w:rPr>
        <w:t>KC-</w:t>
      </w:r>
      <w:r w:rsidR="001B2068" w:rsidRPr="001B2068">
        <w:rPr>
          <w:rFonts w:eastAsia="Calibri"/>
          <w:b/>
          <w:bCs/>
          <w:sz w:val="28"/>
          <w:szCs w:val="28"/>
          <w:lang w:val="en-US" w:eastAsia="en-US"/>
        </w:rPr>
        <w:t>DE-zp.272-</w:t>
      </w:r>
      <w:r>
        <w:rPr>
          <w:rFonts w:eastAsia="Calibri"/>
          <w:b/>
          <w:bCs/>
          <w:sz w:val="28"/>
          <w:szCs w:val="28"/>
          <w:lang w:val="en-US" w:eastAsia="en-US"/>
        </w:rPr>
        <w:t>561</w:t>
      </w:r>
      <w:r w:rsidR="001B2068" w:rsidRPr="001B2068">
        <w:rPr>
          <w:rFonts w:eastAsia="Calibri"/>
          <w:b/>
          <w:bCs/>
          <w:sz w:val="28"/>
          <w:szCs w:val="28"/>
          <w:lang w:val="en-US" w:eastAsia="en-US"/>
        </w:rPr>
        <w:t>/2</w:t>
      </w:r>
      <w:r>
        <w:rPr>
          <w:rFonts w:eastAsia="Calibri"/>
          <w:b/>
          <w:bCs/>
          <w:sz w:val="28"/>
          <w:szCs w:val="28"/>
          <w:lang w:val="en-US" w:eastAsia="en-US"/>
        </w:rPr>
        <w:t>5</w:t>
      </w:r>
    </w:p>
    <w:p w14:paraId="0D9DA7BE" w14:textId="77777777" w:rsidR="001647B9" w:rsidRPr="001B2068" w:rsidRDefault="001647B9">
      <w:pPr>
        <w:jc w:val="both"/>
        <w:rPr>
          <w:b/>
          <w:sz w:val="28"/>
          <w:szCs w:val="28"/>
          <w:lang w:val="en-US"/>
        </w:rPr>
      </w:pPr>
    </w:p>
    <w:p w14:paraId="7438EF53" w14:textId="77777777" w:rsidR="001647B9" w:rsidRPr="001B2068" w:rsidRDefault="001647B9">
      <w:pPr>
        <w:jc w:val="both"/>
        <w:rPr>
          <w:b/>
          <w:sz w:val="28"/>
          <w:szCs w:val="28"/>
          <w:lang w:val="en-US"/>
        </w:rPr>
      </w:pPr>
    </w:p>
    <w:p w14:paraId="4742320C" w14:textId="2C671C1A" w:rsidR="001647B9" w:rsidRPr="00A17C10" w:rsidRDefault="003D65EB">
      <w:pPr>
        <w:jc w:val="both"/>
        <w:rPr>
          <w:lang w:val="en-US"/>
        </w:rPr>
      </w:pPr>
      <w:r w:rsidRPr="00A17C10">
        <w:rPr>
          <w:lang w:val="en-US"/>
        </w:rPr>
        <w:t>pursuant to the Act on Public Procurement  of 11 September 2019 (Public Procurement Law, Journal of Laws item 20</w:t>
      </w:r>
      <w:r w:rsidR="00797A18">
        <w:rPr>
          <w:lang w:val="en-US"/>
        </w:rPr>
        <w:t>23</w:t>
      </w:r>
      <w:r w:rsidRPr="00A17C10">
        <w:rPr>
          <w:lang w:val="en-US"/>
        </w:rPr>
        <w:t xml:space="preserve">, with amendments hereto), hereinafter referred to as the Public Procurement Law. </w:t>
      </w:r>
    </w:p>
    <w:p w14:paraId="5186C99B" w14:textId="77777777" w:rsidR="001647B9" w:rsidRPr="00A17C10" w:rsidRDefault="001647B9">
      <w:pPr>
        <w:jc w:val="both"/>
        <w:rPr>
          <w:lang w:val="en-US"/>
        </w:rPr>
      </w:pPr>
    </w:p>
    <w:p w14:paraId="3AF11195" w14:textId="77777777" w:rsidR="001647B9" w:rsidRPr="00A17C10" w:rsidRDefault="001647B9">
      <w:pPr>
        <w:jc w:val="both"/>
        <w:rPr>
          <w:lang w:val="en-US"/>
        </w:rPr>
      </w:pPr>
    </w:p>
    <w:p w14:paraId="4D3C458A" w14:textId="77777777" w:rsidR="001647B9" w:rsidRPr="00A17C10" w:rsidRDefault="001647B9">
      <w:pPr>
        <w:jc w:val="both"/>
        <w:rPr>
          <w:lang w:val="en-US"/>
        </w:rPr>
      </w:pPr>
    </w:p>
    <w:p w14:paraId="1C4492C1" w14:textId="77777777" w:rsidR="001647B9" w:rsidRPr="00A17C10" w:rsidRDefault="001647B9">
      <w:pPr>
        <w:jc w:val="both"/>
        <w:rPr>
          <w:lang w:val="en-US"/>
        </w:rPr>
      </w:pPr>
    </w:p>
    <w:p w14:paraId="0DBEC4DE" w14:textId="77777777" w:rsidR="001647B9" w:rsidRPr="00A17C10" w:rsidRDefault="001647B9">
      <w:pPr>
        <w:jc w:val="both"/>
        <w:rPr>
          <w:lang w:val="en-US"/>
        </w:rPr>
      </w:pPr>
    </w:p>
    <w:p w14:paraId="6A932873" w14:textId="77777777" w:rsidR="001647B9" w:rsidRPr="00A17C10" w:rsidRDefault="001647B9">
      <w:pPr>
        <w:jc w:val="both"/>
        <w:rPr>
          <w:lang w:val="en-US"/>
        </w:rPr>
      </w:pPr>
    </w:p>
    <w:p w14:paraId="2A83BFA3" w14:textId="77777777" w:rsidR="001647B9" w:rsidRPr="00A17C10" w:rsidRDefault="001647B9">
      <w:pPr>
        <w:jc w:val="both"/>
        <w:rPr>
          <w:lang w:val="en-US"/>
        </w:rPr>
      </w:pPr>
    </w:p>
    <w:p w14:paraId="1B5B8D5C" w14:textId="77777777" w:rsidR="001647B9" w:rsidRPr="00A17C10" w:rsidRDefault="001647B9">
      <w:pPr>
        <w:jc w:val="both"/>
        <w:rPr>
          <w:lang w:val="en-US"/>
        </w:rPr>
      </w:pPr>
    </w:p>
    <w:p w14:paraId="224ABE4B" w14:textId="77777777" w:rsidR="001647B9" w:rsidRPr="00A17C10" w:rsidRDefault="001647B9">
      <w:pPr>
        <w:jc w:val="both"/>
        <w:rPr>
          <w:lang w:val="en-US"/>
        </w:rPr>
      </w:pPr>
    </w:p>
    <w:p w14:paraId="2872FBBE" w14:textId="77777777" w:rsidR="001647B9" w:rsidRPr="00A17C10" w:rsidRDefault="001647B9">
      <w:pPr>
        <w:jc w:val="both"/>
        <w:rPr>
          <w:lang w:val="en-US"/>
        </w:rPr>
      </w:pPr>
    </w:p>
    <w:p w14:paraId="5E308036" w14:textId="77777777" w:rsidR="001647B9" w:rsidRPr="00A17C10" w:rsidRDefault="001647B9">
      <w:pPr>
        <w:jc w:val="both"/>
        <w:rPr>
          <w:lang w:val="en-US"/>
        </w:rPr>
      </w:pPr>
    </w:p>
    <w:p w14:paraId="05B38FCE" w14:textId="77777777" w:rsidR="001647B9" w:rsidRPr="00A17C10" w:rsidRDefault="001647B9">
      <w:pPr>
        <w:jc w:val="both"/>
        <w:rPr>
          <w:rFonts w:ascii="Verdana" w:hAnsi="Verdana" w:cs="Verdana"/>
          <w:b/>
          <w:sz w:val="18"/>
          <w:szCs w:val="18"/>
          <w:lang w:val="en-US"/>
        </w:rPr>
      </w:pPr>
    </w:p>
    <w:p w14:paraId="54A092CC" w14:textId="77777777" w:rsidR="001647B9" w:rsidRPr="00A17C10" w:rsidRDefault="001647B9">
      <w:pPr>
        <w:jc w:val="both"/>
        <w:rPr>
          <w:rFonts w:ascii="Verdana" w:hAnsi="Verdana" w:cs="Verdana"/>
          <w:b/>
          <w:sz w:val="18"/>
          <w:szCs w:val="18"/>
          <w:lang w:val="en-US"/>
        </w:rPr>
      </w:pPr>
    </w:p>
    <w:p w14:paraId="2F2C8875" w14:textId="77777777" w:rsidR="001647B9" w:rsidRPr="00A17C10" w:rsidRDefault="001647B9">
      <w:pPr>
        <w:jc w:val="both"/>
        <w:rPr>
          <w:rFonts w:ascii="Verdana" w:hAnsi="Verdana" w:cs="Verdana"/>
          <w:b/>
          <w:sz w:val="18"/>
          <w:szCs w:val="18"/>
          <w:lang w:val="en-US"/>
        </w:rPr>
      </w:pPr>
    </w:p>
    <w:p w14:paraId="5A7BBD01" w14:textId="77777777" w:rsidR="001647B9" w:rsidRPr="00A17C10" w:rsidRDefault="001647B9">
      <w:pPr>
        <w:jc w:val="both"/>
        <w:rPr>
          <w:rFonts w:ascii="Verdana" w:hAnsi="Verdana" w:cs="Verdana"/>
          <w:b/>
          <w:sz w:val="18"/>
          <w:szCs w:val="18"/>
          <w:lang w:val="en-US"/>
        </w:rPr>
      </w:pPr>
    </w:p>
    <w:p w14:paraId="580EBAA9" w14:textId="77777777" w:rsidR="001647B9" w:rsidRPr="00A17C10" w:rsidRDefault="001647B9">
      <w:pPr>
        <w:jc w:val="both"/>
        <w:rPr>
          <w:rFonts w:ascii="Verdana" w:hAnsi="Verdana" w:cs="Verdana"/>
          <w:b/>
          <w:sz w:val="18"/>
          <w:szCs w:val="18"/>
          <w:lang w:val="en-US"/>
        </w:rPr>
      </w:pPr>
    </w:p>
    <w:p w14:paraId="481BC36E" w14:textId="77777777" w:rsidR="001647B9" w:rsidRPr="00A17C10" w:rsidRDefault="001647B9">
      <w:pPr>
        <w:jc w:val="both"/>
        <w:rPr>
          <w:rFonts w:ascii="Verdana" w:hAnsi="Verdana" w:cs="Verdana"/>
          <w:b/>
          <w:sz w:val="18"/>
          <w:szCs w:val="18"/>
          <w:lang w:val="en-US"/>
        </w:rPr>
      </w:pPr>
    </w:p>
    <w:p w14:paraId="6C252B39" w14:textId="77777777" w:rsidR="001647B9" w:rsidRPr="00A17C10" w:rsidRDefault="001647B9">
      <w:pPr>
        <w:jc w:val="both"/>
        <w:rPr>
          <w:rFonts w:ascii="Verdana" w:hAnsi="Verdana" w:cs="Verdana"/>
          <w:b/>
          <w:sz w:val="18"/>
          <w:szCs w:val="18"/>
          <w:lang w:val="en-US"/>
        </w:rPr>
      </w:pPr>
    </w:p>
    <w:p w14:paraId="68F828DC" w14:textId="77777777" w:rsidR="001647B9" w:rsidRPr="00A17C10" w:rsidRDefault="001647B9">
      <w:pPr>
        <w:jc w:val="both"/>
        <w:rPr>
          <w:rFonts w:ascii="Verdana" w:hAnsi="Verdana" w:cs="Verdana"/>
          <w:b/>
          <w:sz w:val="18"/>
          <w:szCs w:val="18"/>
          <w:lang w:val="en-US"/>
        </w:rPr>
      </w:pPr>
    </w:p>
    <w:p w14:paraId="13446334" w14:textId="77777777" w:rsidR="001647B9" w:rsidRPr="00A17C10" w:rsidRDefault="001647B9">
      <w:pPr>
        <w:jc w:val="both"/>
        <w:rPr>
          <w:rFonts w:ascii="Verdana" w:hAnsi="Verdana" w:cs="Verdana"/>
          <w:b/>
          <w:sz w:val="18"/>
          <w:szCs w:val="18"/>
          <w:lang w:val="en-US"/>
        </w:rPr>
      </w:pPr>
    </w:p>
    <w:p w14:paraId="419E8F38" w14:textId="77777777" w:rsidR="001647B9" w:rsidRPr="00A17C10" w:rsidRDefault="001647B9">
      <w:pPr>
        <w:jc w:val="both"/>
        <w:rPr>
          <w:lang w:val="en-US"/>
        </w:rPr>
      </w:pPr>
    </w:p>
    <w:p w14:paraId="7AE91C33" w14:textId="77777777" w:rsidR="001647B9" w:rsidRPr="00A17C10" w:rsidRDefault="001647B9">
      <w:pPr>
        <w:jc w:val="both"/>
        <w:rPr>
          <w:lang w:val="en-US"/>
        </w:rPr>
      </w:pPr>
    </w:p>
    <w:p w14:paraId="139DD4A0" w14:textId="77777777" w:rsidR="00072B55" w:rsidRPr="00A17C10" w:rsidRDefault="00072B55">
      <w:pPr>
        <w:jc w:val="both"/>
        <w:rPr>
          <w:lang w:val="en-US"/>
        </w:rPr>
      </w:pPr>
    </w:p>
    <w:p w14:paraId="16B0B888" w14:textId="77777777" w:rsidR="001647B9" w:rsidRPr="00A17C10" w:rsidRDefault="003D65EB">
      <w:pPr>
        <w:pStyle w:val="Nagwek1"/>
      </w:pPr>
      <w:r w:rsidRPr="00A17C10">
        <w:lastRenderedPageBreak/>
        <w:t>Contracting Authority</w:t>
      </w:r>
    </w:p>
    <w:p w14:paraId="14A3EB29" w14:textId="77777777" w:rsidR="001647B9" w:rsidRPr="00A17C10" w:rsidRDefault="003D65EB">
      <w:pPr>
        <w:pStyle w:val="Tekstpodstawowy"/>
        <w:spacing w:line="276" w:lineRule="auto"/>
        <w:ind w:left="360"/>
        <w:rPr>
          <w:lang w:val="en-US"/>
        </w:rPr>
      </w:pPr>
      <w:r w:rsidRPr="00A17C10">
        <w:rPr>
          <w:lang w:val="en-US"/>
        </w:rPr>
        <w:t>AGH University of Science and Technology</w:t>
      </w:r>
    </w:p>
    <w:p w14:paraId="6F814EBF" w14:textId="77777777" w:rsidR="001647B9" w:rsidRPr="00A17C10" w:rsidRDefault="003D65EB">
      <w:pPr>
        <w:pStyle w:val="Tekstpodstawowy"/>
        <w:spacing w:line="276" w:lineRule="auto"/>
        <w:ind w:left="360"/>
        <w:rPr>
          <w:lang w:val="en-US"/>
        </w:rPr>
      </w:pPr>
      <w:r w:rsidRPr="00A17C10">
        <w:rPr>
          <w:lang w:val="en-US"/>
        </w:rPr>
        <w:t>Al. Mickiewicza 30</w:t>
      </w:r>
    </w:p>
    <w:p w14:paraId="4EB6E0D5" w14:textId="77777777" w:rsidR="001647B9" w:rsidRPr="00A17C10" w:rsidRDefault="003D65EB">
      <w:pPr>
        <w:pStyle w:val="Tekstpodstawowy"/>
        <w:spacing w:line="276" w:lineRule="auto"/>
        <w:ind w:left="360"/>
        <w:rPr>
          <w:lang w:val="en-US"/>
        </w:rPr>
      </w:pPr>
      <w:r w:rsidRPr="00A17C10">
        <w:rPr>
          <w:lang w:val="en-US"/>
        </w:rPr>
        <w:t>30-059 Kraków</w:t>
      </w:r>
    </w:p>
    <w:p w14:paraId="58DC3780" w14:textId="77777777" w:rsidR="001647B9" w:rsidRPr="00A17C10" w:rsidRDefault="003D65EB">
      <w:pPr>
        <w:pStyle w:val="Tekstpodstawowy"/>
        <w:spacing w:line="276" w:lineRule="auto"/>
        <w:ind w:left="360"/>
        <w:rPr>
          <w:lang w:val="en-US"/>
        </w:rPr>
      </w:pPr>
      <w:r w:rsidRPr="00A17C10">
        <w:rPr>
          <w:lang w:val="en-US"/>
        </w:rPr>
        <w:t>Tel: 012-617-35-95</w:t>
      </w:r>
    </w:p>
    <w:p w14:paraId="134A0777" w14:textId="77777777" w:rsidR="001647B9" w:rsidRPr="00A17C10" w:rsidRDefault="003D65EB">
      <w:pPr>
        <w:pStyle w:val="Tekstpodstawowy"/>
        <w:spacing w:line="276" w:lineRule="auto"/>
        <w:ind w:left="360"/>
        <w:rPr>
          <w:lang w:val="en-US"/>
        </w:rPr>
      </w:pPr>
      <w:r w:rsidRPr="00A17C10">
        <w:rPr>
          <w:lang w:val="en-US"/>
        </w:rPr>
        <w:t>e-mail address: dzp@agh.edu.pl</w:t>
      </w:r>
    </w:p>
    <w:p w14:paraId="1A0D0B2B" w14:textId="77777777" w:rsidR="001647B9" w:rsidRPr="00A17C10" w:rsidRDefault="003D65EB">
      <w:pPr>
        <w:pStyle w:val="Tekstpodstawowy"/>
        <w:spacing w:line="276" w:lineRule="auto"/>
        <w:ind w:left="360"/>
        <w:jc w:val="both"/>
        <w:rPr>
          <w:lang w:val="en-US"/>
        </w:rPr>
      </w:pPr>
      <w:r w:rsidRPr="00A17C10">
        <w:rPr>
          <w:lang w:val="en-US"/>
        </w:rPr>
        <w:t xml:space="preserve">website for  the conduct of the proceedings, for publication of all amendments and clarification of tender requirements,   and for making accessible  all other documents relevant to the proceedings:  </w:t>
      </w:r>
    </w:p>
    <w:p w14:paraId="0172272C" w14:textId="77777777" w:rsidR="001647B9" w:rsidRPr="00A17C10" w:rsidRDefault="003D65EB">
      <w:pPr>
        <w:pStyle w:val="Tekstpodstawowy"/>
        <w:spacing w:line="276" w:lineRule="auto"/>
        <w:ind w:left="360"/>
        <w:jc w:val="both"/>
        <w:rPr>
          <w:u w:val="single"/>
          <w:lang w:val="en-US"/>
        </w:rPr>
      </w:pPr>
      <w:r w:rsidRPr="00A17C10">
        <w:rPr>
          <w:u w:val="single"/>
          <w:lang w:val="en-US"/>
        </w:rPr>
        <w:t>www.dzp.agh.edu.pl</w:t>
      </w:r>
    </w:p>
    <w:p w14:paraId="52074F05" w14:textId="4747DA2B" w:rsidR="001647B9" w:rsidRPr="00A17C10" w:rsidRDefault="003D65EB" w:rsidP="004D01AE">
      <w:pPr>
        <w:pStyle w:val="Tekstpodstawowy"/>
        <w:spacing w:after="0" w:line="276" w:lineRule="auto"/>
        <w:ind w:left="360"/>
        <w:jc w:val="both"/>
      </w:pPr>
      <w:r w:rsidRPr="00A17C10">
        <w:rPr>
          <w:lang w:val="en-US"/>
        </w:rPr>
        <w:t xml:space="preserve">The procedure is conducted on behalf of the Contracting Authority by the Department of  Procurement Services: Al. Mickiewicza 30, 30-059 Kraków, C-2 building, room 117, the business hours: 7.30 a.m.  </w:t>
      </w:r>
      <w:r w:rsidRPr="00A17C10">
        <w:t>-3.30 p.m  Monday to Friday, excluding national holidays.</w:t>
      </w:r>
    </w:p>
    <w:p w14:paraId="7D6F5BE6" w14:textId="77777777" w:rsidR="001647B9" w:rsidRPr="00A17C10" w:rsidRDefault="003D65EB">
      <w:pPr>
        <w:pStyle w:val="Nagwek1"/>
      </w:pPr>
      <w:r w:rsidRPr="00A17C10">
        <w:t>Awarding procedure</w:t>
      </w:r>
    </w:p>
    <w:p w14:paraId="3425906C" w14:textId="29D99CCB" w:rsidR="001647B9" w:rsidRPr="00A17C10" w:rsidRDefault="003D65EB">
      <w:pPr>
        <w:pStyle w:val="Tekstpodstawowywcity"/>
        <w:ind w:left="426" w:firstLine="5"/>
        <w:jc w:val="both"/>
        <w:rPr>
          <w:lang w:val="en-US"/>
        </w:rPr>
      </w:pPr>
      <w:r w:rsidRPr="00A17C10">
        <w:rPr>
          <w:lang w:val="en-US"/>
        </w:rPr>
        <w:t>The contract will be awarded following an open tender, pursuant Art. 132of the Public Procurement Law</w:t>
      </w:r>
      <w:r w:rsidR="00797A18">
        <w:rPr>
          <w:lang w:val="en-US"/>
        </w:rPr>
        <w:t xml:space="preserve"> (</w:t>
      </w:r>
      <w:r w:rsidR="00797A18" w:rsidRPr="00797A18">
        <w:rPr>
          <w:lang w:val="en-US"/>
        </w:rPr>
        <w:t>Open procedure</w:t>
      </w:r>
      <w:r w:rsidR="00797A18">
        <w:rPr>
          <w:lang w:val="en-US"/>
        </w:rPr>
        <w:t>)</w:t>
      </w:r>
      <w:r w:rsidRPr="00A17C10">
        <w:rPr>
          <w:lang w:val="en-US"/>
        </w:rPr>
        <w:t xml:space="preserve">. </w:t>
      </w:r>
    </w:p>
    <w:p w14:paraId="20226178" w14:textId="77777777" w:rsidR="001647B9" w:rsidRPr="00A17C10" w:rsidRDefault="003D65EB">
      <w:pPr>
        <w:pStyle w:val="Nagwek1"/>
      </w:pPr>
      <w:r w:rsidRPr="00A17C10">
        <w:t>General provisions</w:t>
      </w:r>
    </w:p>
    <w:p w14:paraId="6201F117" w14:textId="77777777" w:rsidR="001647B9" w:rsidRPr="00A17C10" w:rsidRDefault="003D65EB">
      <w:pPr>
        <w:pStyle w:val="Nagwek2"/>
        <w:numPr>
          <w:ilvl w:val="1"/>
          <w:numId w:val="11"/>
        </w:numPr>
      </w:pPr>
      <w:r w:rsidRPr="00A17C10">
        <w:t>Communication in the proceedings</w:t>
      </w:r>
    </w:p>
    <w:p w14:paraId="7F8AD78B" w14:textId="63E37964" w:rsidR="001647B9" w:rsidRPr="00A17C10" w:rsidRDefault="003D65EB">
      <w:pPr>
        <w:pStyle w:val="Nagwek2"/>
        <w:numPr>
          <w:ilvl w:val="1"/>
          <w:numId w:val="11"/>
        </w:numPr>
        <w:rPr>
          <w:lang w:val="en-US"/>
        </w:rPr>
      </w:pPr>
      <w:r w:rsidRPr="00A17C10">
        <w:rPr>
          <w:lang w:val="en-US"/>
        </w:rPr>
        <w:t xml:space="preserve">Communication in the proceedings between the Contracting Authority and the Contractors shall be effected via  electronic mail or via a dedicated online platform available at </w:t>
      </w:r>
      <w:hyperlink r:id="rId7" w:history="1">
        <w:r w:rsidR="00842D24" w:rsidRPr="00756804">
          <w:rPr>
            <w:rStyle w:val="Hipercze"/>
            <w:lang w:val="en-US"/>
          </w:rPr>
          <w:t>https://e-ProPublico.pl/</w:t>
        </w:r>
      </w:hyperlink>
      <w:r w:rsidR="00842D24">
        <w:rPr>
          <w:lang w:val="en-US"/>
        </w:rPr>
        <w:t xml:space="preserve"> </w:t>
      </w:r>
      <w:r w:rsidRPr="00A17C10">
        <w:rPr>
          <w:lang w:val="en-US"/>
        </w:rPr>
        <w:t>(hereinafter referred to as the “Platform”).</w:t>
      </w:r>
    </w:p>
    <w:p w14:paraId="0C7BE7AF" w14:textId="77777777" w:rsidR="001647B9" w:rsidRPr="00A17C10" w:rsidRDefault="003D65EB">
      <w:pPr>
        <w:pStyle w:val="Nagwek2"/>
        <w:numPr>
          <w:ilvl w:val="1"/>
          <w:numId w:val="11"/>
        </w:numPr>
        <w:rPr>
          <w:lang w:val="en-US"/>
        </w:rPr>
      </w:pPr>
      <w:r w:rsidRPr="00A17C10">
        <w:rPr>
          <w:lang w:val="en-US"/>
        </w:rPr>
        <w:t>The issues not regulated by Specification of essential terms of the contract (Specification SETC) will be governed by respective provisions of the Public Procurement Law of 11th September 2019 (Journal of Laws 2023 item 1605 with amendments hereto) and accompanying executive acts. Matters not governed by the above-mentioned regulations are subject to relevant provisions  of the Civil Code of 23rd April 1964 (Journal of Laws 2020 item 1740).</w:t>
      </w:r>
    </w:p>
    <w:p w14:paraId="0873E58A" w14:textId="77777777" w:rsidR="001647B9" w:rsidRPr="00A17C10" w:rsidRDefault="003D65EB">
      <w:pPr>
        <w:pStyle w:val="Nagwek2"/>
        <w:numPr>
          <w:ilvl w:val="1"/>
          <w:numId w:val="11"/>
        </w:numPr>
        <w:rPr>
          <w:lang w:val="en-US"/>
        </w:rPr>
      </w:pPr>
      <w:r w:rsidRPr="00A17C10">
        <w:rPr>
          <w:lang w:val="en-US"/>
        </w:rPr>
        <w:t>The Ordering Party, in accordance with Art. 139 of the PZP, provides for the reverse order of activities, i.e. the Ordering Party will first examine and evaluate the offers, and then subjectively qualify the Contractor whose offer was rated the highest mark in terms of the lack of grounds for exclusion and meeting the conditions for participation in the procedure.</w:t>
      </w:r>
    </w:p>
    <w:p w14:paraId="6139A51D" w14:textId="77777777" w:rsidR="001647B9" w:rsidRPr="00A17C10" w:rsidRDefault="003D65EB">
      <w:pPr>
        <w:pStyle w:val="Nagwek1"/>
      </w:pPr>
      <w:r w:rsidRPr="00A17C10">
        <w:t>Description of the subject matter of the contract</w:t>
      </w:r>
    </w:p>
    <w:p w14:paraId="7B803C66" w14:textId="7C7B56CB" w:rsidR="001647B9" w:rsidRPr="00A17C10" w:rsidRDefault="003D65EB">
      <w:pPr>
        <w:pStyle w:val="Nagwek2"/>
        <w:numPr>
          <w:ilvl w:val="1"/>
          <w:numId w:val="11"/>
        </w:numPr>
        <w:rPr>
          <w:lang w:val="en-US"/>
        </w:rPr>
      </w:pPr>
      <w:r w:rsidRPr="00A17C10">
        <w:rPr>
          <w:lang w:val="en-US"/>
        </w:rPr>
        <w:t xml:space="preserve">The subject matter of the contract is </w:t>
      </w:r>
      <w:r w:rsidR="00072B55">
        <w:rPr>
          <w:rStyle w:val="Pogrubienie"/>
        </w:rPr>
        <w:t>delivery of an optical cavity for WIEiT</w:t>
      </w:r>
      <w:r w:rsidR="00072B55">
        <w:t>.</w:t>
      </w:r>
      <w:r w:rsidR="001B2068">
        <w:rPr>
          <w:rFonts w:eastAsia="Calibri"/>
          <w:b/>
          <w:bCs/>
          <w:sz w:val="22"/>
          <w:szCs w:val="22"/>
          <w:lang w:val="en-US" w:eastAsia="en-US"/>
        </w:rPr>
        <w:t xml:space="preserve">– </w:t>
      </w:r>
      <w:r w:rsidR="00072B55">
        <w:rPr>
          <w:rFonts w:eastAsia="Calibri"/>
          <w:b/>
          <w:bCs/>
          <w:sz w:val="22"/>
          <w:szCs w:val="22"/>
          <w:lang w:val="en-US" w:eastAsia="en-US"/>
        </w:rPr>
        <w:t>KC-</w:t>
      </w:r>
      <w:r w:rsidR="001B2068">
        <w:rPr>
          <w:rFonts w:eastAsia="Calibri"/>
          <w:b/>
          <w:bCs/>
          <w:sz w:val="22"/>
          <w:szCs w:val="22"/>
          <w:lang w:val="en-US" w:eastAsia="en-US"/>
        </w:rPr>
        <w:t>DE-zp.272-</w:t>
      </w:r>
      <w:r w:rsidR="00072B55">
        <w:rPr>
          <w:rFonts w:eastAsia="Calibri"/>
          <w:b/>
          <w:bCs/>
          <w:sz w:val="22"/>
          <w:szCs w:val="22"/>
          <w:lang w:val="en-US" w:eastAsia="en-US"/>
        </w:rPr>
        <w:t>5</w:t>
      </w:r>
      <w:r w:rsidR="001B2068">
        <w:rPr>
          <w:rFonts w:eastAsia="Calibri"/>
          <w:b/>
          <w:bCs/>
          <w:sz w:val="22"/>
          <w:szCs w:val="22"/>
          <w:lang w:val="en-US" w:eastAsia="en-US"/>
        </w:rPr>
        <w:t>6</w:t>
      </w:r>
      <w:r w:rsidR="00072B55">
        <w:rPr>
          <w:rFonts w:eastAsia="Calibri"/>
          <w:b/>
          <w:bCs/>
          <w:sz w:val="22"/>
          <w:szCs w:val="22"/>
          <w:lang w:val="en-US" w:eastAsia="en-US"/>
        </w:rPr>
        <w:t>1</w:t>
      </w:r>
      <w:r w:rsidR="001B2068">
        <w:rPr>
          <w:rFonts w:eastAsia="Calibri"/>
          <w:b/>
          <w:bCs/>
          <w:sz w:val="22"/>
          <w:szCs w:val="22"/>
          <w:lang w:val="en-US" w:eastAsia="en-US"/>
        </w:rPr>
        <w:t>/2</w:t>
      </w:r>
      <w:r w:rsidR="00072B55">
        <w:rPr>
          <w:rFonts w:eastAsia="Calibri"/>
          <w:b/>
          <w:bCs/>
          <w:sz w:val="22"/>
          <w:szCs w:val="22"/>
          <w:lang w:val="en-US" w:eastAsia="en-US"/>
        </w:rPr>
        <w:t>5</w:t>
      </w:r>
      <w:r w:rsidR="001B2068">
        <w:rPr>
          <w:rFonts w:eastAsia="Calibri"/>
          <w:b/>
          <w:bCs/>
          <w:sz w:val="22"/>
          <w:szCs w:val="22"/>
          <w:lang w:val="en-US" w:eastAsia="en-US"/>
        </w:rPr>
        <w:t>.</w:t>
      </w:r>
    </w:p>
    <w:tbl>
      <w:tblPr>
        <w:tblW w:w="10065" w:type="dxa"/>
        <w:tblInd w:w="-118" w:type="dxa"/>
        <w:tblLayout w:type="fixed"/>
        <w:tblLook w:val="0000" w:firstRow="0" w:lastRow="0" w:firstColumn="0" w:lastColumn="0" w:noHBand="0" w:noVBand="0"/>
      </w:tblPr>
      <w:tblGrid>
        <w:gridCol w:w="10065"/>
      </w:tblGrid>
      <w:tr w:rsidR="001647B9" w:rsidRPr="00FA1161" w14:paraId="7BED8507" w14:textId="77777777" w:rsidTr="00C9629E">
        <w:trPr>
          <w:trHeight w:val="10763"/>
        </w:trPr>
        <w:tc>
          <w:tcPr>
            <w:tcW w:w="10065" w:type="dxa"/>
            <w:tcBorders>
              <w:top w:val="single" w:sz="4" w:space="0" w:color="000000"/>
              <w:left w:val="single" w:sz="4" w:space="0" w:color="000000"/>
              <w:bottom w:val="single" w:sz="4" w:space="0" w:color="000000"/>
              <w:right w:val="single" w:sz="4" w:space="0" w:color="000000"/>
            </w:tcBorders>
          </w:tcPr>
          <w:p w14:paraId="1E684F6F" w14:textId="1FF646E8" w:rsidR="00D9121E" w:rsidRPr="000B0056" w:rsidRDefault="0017222D" w:rsidP="008F5697">
            <w:pPr>
              <w:autoSpaceDN w:val="0"/>
              <w:rPr>
                <w:lang w:val="en-US"/>
              </w:rPr>
            </w:pPr>
            <w:r>
              <w:rPr>
                <w:b/>
                <w:bCs/>
                <w:lang w:val="en-US"/>
              </w:rPr>
              <w:lastRenderedPageBreak/>
              <w:t xml:space="preserve">Code </w:t>
            </w:r>
            <w:r w:rsidR="004D01AE">
              <w:rPr>
                <w:b/>
                <w:bCs/>
                <w:lang w:val="en-US"/>
              </w:rPr>
              <w:t>CPV</w:t>
            </w:r>
            <w:r w:rsidR="00D9121E" w:rsidRPr="000B0056">
              <w:rPr>
                <w:b/>
                <w:bCs/>
                <w:lang w:val="en-US"/>
              </w:rPr>
              <w:t>:</w:t>
            </w:r>
            <w:r w:rsidR="00D9121E" w:rsidRPr="000B0056">
              <w:rPr>
                <w:lang w:val="en-US"/>
              </w:rPr>
              <w:t xml:space="preserve"> </w:t>
            </w:r>
            <w:r w:rsidR="007352AB">
              <w:rPr>
                <w:lang w:val="en-US"/>
              </w:rPr>
              <w:t>38000000-5</w:t>
            </w:r>
            <w:r w:rsidR="00D9121E" w:rsidRPr="000B0056">
              <w:rPr>
                <w:lang w:val="en-US"/>
              </w:rPr>
              <w:t xml:space="preserve"> </w:t>
            </w:r>
            <w:r w:rsidR="008F5697">
              <w:rPr>
                <w:lang w:val="en-US"/>
              </w:rPr>
              <w:t>-</w:t>
            </w:r>
            <w:r w:rsidR="008F5697">
              <w:t>l</w:t>
            </w:r>
            <w:r w:rsidR="008F5697" w:rsidRPr="008F5697">
              <w:t>aboratory, optical and precision equipment (</w:t>
            </w:r>
            <w:r w:rsidR="008F5697">
              <w:t>e</w:t>
            </w:r>
            <w:r w:rsidR="008F5697" w:rsidRPr="008F5697">
              <w:t>xcept for glass)</w:t>
            </w:r>
          </w:p>
          <w:p w14:paraId="22BC28CC" w14:textId="7CF9B4A3" w:rsidR="00D9121E" w:rsidRDefault="00D9121E" w:rsidP="00D9121E">
            <w:pPr>
              <w:suppressAutoHyphens w:val="0"/>
              <w:autoSpaceDN w:val="0"/>
              <w:textAlignment w:val="auto"/>
              <w:rPr>
                <w:rFonts w:eastAsia="Calibri"/>
                <w:b/>
                <w:bCs/>
                <w:sz w:val="22"/>
                <w:szCs w:val="22"/>
                <w:lang w:val="en-US" w:eastAsia="en-US"/>
              </w:rPr>
            </w:pPr>
            <w:r w:rsidRPr="00D9121E">
              <w:rPr>
                <w:b/>
                <w:bCs/>
                <w:lang w:val="en-US"/>
              </w:rPr>
              <w:t>Topic:</w:t>
            </w:r>
            <w:r w:rsidRPr="00D9121E">
              <w:rPr>
                <w:lang w:val="en-US"/>
              </w:rPr>
              <w:t xml:space="preserve"> </w:t>
            </w:r>
            <w:r w:rsidR="007352AB" w:rsidRPr="007352AB">
              <w:rPr>
                <w:b/>
                <w:bCs/>
                <w:sz w:val="22"/>
                <w:szCs w:val="22"/>
                <w:lang w:val="en-US"/>
              </w:rPr>
              <w:t>delivery of an optical cavity for WIEiT.</w:t>
            </w:r>
            <w:r>
              <w:rPr>
                <w:rFonts w:eastAsia="Calibri"/>
                <w:b/>
                <w:bCs/>
                <w:sz w:val="22"/>
                <w:szCs w:val="22"/>
                <w:lang w:val="en-US" w:eastAsia="en-US"/>
              </w:rPr>
              <w:t>.</w:t>
            </w:r>
          </w:p>
          <w:p w14:paraId="2AA3FBE3" w14:textId="77777777" w:rsidR="00C9629E" w:rsidRDefault="00C9629E" w:rsidP="00C9629E">
            <w:pPr>
              <w:spacing w:after="40"/>
              <w:rPr>
                <w:b/>
              </w:rPr>
            </w:pPr>
            <w:r>
              <w:rPr>
                <w:b/>
              </w:rPr>
              <w:t>Description of the subject of the contract</w:t>
            </w:r>
          </w:p>
          <w:p w14:paraId="7002EC55" w14:textId="77777777" w:rsidR="00C9629E" w:rsidRDefault="00C9629E" w:rsidP="00C9629E">
            <w:pPr>
              <w:spacing w:after="40"/>
              <w:rPr>
                <w:b/>
              </w:rPr>
            </w:pPr>
            <w:r>
              <w:rPr>
                <w:b/>
              </w:rPr>
              <w:t>Assumptions for the order for the supply of OPTICAL REFERENCE CAVITY IN VACUUM CHAMBER for the Institute of Electronics</w:t>
            </w:r>
          </w:p>
          <w:p w14:paraId="3B3173E9" w14:textId="77777777" w:rsidR="00C9629E" w:rsidRDefault="00C9629E" w:rsidP="00C9629E"/>
          <w:p w14:paraId="7338955F" w14:textId="77777777" w:rsidR="00C9629E" w:rsidRDefault="00C9629E" w:rsidP="00C9629E">
            <w:r>
              <w:t>The subject of the order is an ultra-stable optical cavity with a Fabry-Perot resonator placed in a vacuum chamber.</w:t>
            </w:r>
          </w:p>
          <w:p w14:paraId="5CC754A5" w14:textId="77777777" w:rsidR="00C9629E" w:rsidRDefault="00C9629E" w:rsidP="00C9629E">
            <w:r>
              <w:t>Requirements:</w:t>
            </w:r>
          </w:p>
          <w:p w14:paraId="660736F3" w14:textId="77777777" w:rsidR="00C9629E" w:rsidRDefault="00C9629E" w:rsidP="00C9629E">
            <w:pPr>
              <w:pStyle w:val="Akapitzlist"/>
              <w:numPr>
                <w:ilvl w:val="0"/>
                <w:numId w:val="26"/>
              </w:numPr>
              <w:suppressAutoHyphens w:val="0"/>
              <w:spacing w:after="200" w:line="276" w:lineRule="auto"/>
              <w:textAlignment w:val="auto"/>
            </w:pPr>
            <w:r>
              <w:t>Brand new equipment</w:t>
            </w:r>
          </w:p>
          <w:p w14:paraId="3DD3EF87" w14:textId="77777777" w:rsidR="00C9629E" w:rsidRDefault="00C9629E" w:rsidP="00C9629E">
            <w:pPr>
              <w:pStyle w:val="Akapitzlist"/>
              <w:numPr>
                <w:ilvl w:val="0"/>
                <w:numId w:val="26"/>
              </w:numPr>
              <w:suppressAutoHyphens w:val="0"/>
              <w:spacing w:after="200" w:line="276" w:lineRule="auto"/>
              <w:textAlignment w:val="auto"/>
            </w:pPr>
            <w:r>
              <w:t>Wavelength range: 1537 – 1547 nm</w:t>
            </w:r>
          </w:p>
          <w:p w14:paraId="0698F36D" w14:textId="77777777" w:rsidR="00C9629E" w:rsidRDefault="00C9629E" w:rsidP="00C9629E">
            <w:pPr>
              <w:pStyle w:val="Akapitzlist"/>
              <w:numPr>
                <w:ilvl w:val="0"/>
                <w:numId w:val="26"/>
              </w:numPr>
              <w:suppressAutoHyphens w:val="0"/>
              <w:spacing w:after="200" w:line="276" w:lineRule="auto"/>
              <w:textAlignment w:val="auto"/>
            </w:pPr>
            <w:r>
              <w:t>Resonator mode spacing (free spectral range) max.: 1.3 GHz</w:t>
            </w:r>
          </w:p>
          <w:p w14:paraId="34BF46DC" w14:textId="64AB6263" w:rsidR="00C9629E" w:rsidRDefault="00C9629E" w:rsidP="00C9629E">
            <w:pPr>
              <w:pStyle w:val="Akapitzlist"/>
              <w:numPr>
                <w:ilvl w:val="0"/>
                <w:numId w:val="26"/>
              </w:numPr>
              <w:suppressAutoHyphens w:val="0"/>
              <w:spacing w:after="200" w:line="276" w:lineRule="auto"/>
              <w:textAlignment w:val="auto"/>
            </w:pPr>
            <w:r>
              <w:t>Cavity finesse min.: 200,</w:t>
            </w:r>
            <w:r w:rsidRPr="00C9629E">
              <w:rPr>
                <w:color w:val="000000" w:themeColor="text1"/>
              </w:rPr>
              <w:t>000</w:t>
            </w:r>
            <w:r>
              <w:rPr>
                <w:color w:val="000000" w:themeColor="text1"/>
              </w:rPr>
              <w:t xml:space="preserve"> </w:t>
            </w:r>
            <w:r w:rsidRPr="00C9629E">
              <w:rPr>
                <w:bCs/>
                <w:color w:val="000000" w:themeColor="text1"/>
                <w:lang w:val="en-US" w:eastAsia="en-US"/>
              </w:rPr>
              <w:t>/</w:t>
            </w:r>
            <w:r w:rsidRPr="00C9629E">
              <w:rPr>
                <w:bCs/>
                <w:color w:val="000000" w:themeColor="text1"/>
                <w:lang w:val="en" w:eastAsia="en-US"/>
              </w:rPr>
              <w:t>bid evaluation criterion/</w:t>
            </w:r>
          </w:p>
          <w:p w14:paraId="290E2A7C" w14:textId="77777777" w:rsidR="00C9629E" w:rsidRDefault="00C9629E" w:rsidP="00C9629E">
            <w:pPr>
              <w:pStyle w:val="Akapitzlist"/>
              <w:numPr>
                <w:ilvl w:val="0"/>
                <w:numId w:val="26"/>
              </w:numPr>
              <w:suppressAutoHyphens w:val="0"/>
              <w:spacing w:after="200" w:line="276" w:lineRule="auto"/>
              <w:textAlignment w:val="auto"/>
            </w:pPr>
            <w:r>
              <w:t>Spacer: cylindrical, made of ULE 7973 glass or equivalent</w:t>
            </w:r>
          </w:p>
          <w:p w14:paraId="1F80923E" w14:textId="77777777" w:rsidR="00C9629E" w:rsidRDefault="00C9629E" w:rsidP="00C9629E">
            <w:pPr>
              <w:pStyle w:val="Akapitzlist"/>
              <w:numPr>
                <w:ilvl w:val="0"/>
                <w:numId w:val="26"/>
              </w:numPr>
              <w:suppressAutoHyphens w:val="0"/>
              <w:spacing w:after="200" w:line="276" w:lineRule="auto"/>
              <w:textAlignment w:val="auto"/>
            </w:pPr>
            <w:r>
              <w:t>Spacer drift max.:  0.15 Hz/s</w:t>
            </w:r>
          </w:p>
          <w:p w14:paraId="22771B08" w14:textId="77777777" w:rsidR="00C9629E" w:rsidRDefault="00C9629E" w:rsidP="00C9629E">
            <w:pPr>
              <w:pStyle w:val="Akapitzlist"/>
              <w:numPr>
                <w:ilvl w:val="0"/>
                <w:numId w:val="26"/>
              </w:numPr>
              <w:suppressAutoHyphens w:val="0"/>
              <w:spacing w:after="200" w:line="276" w:lineRule="auto"/>
              <w:textAlignment w:val="auto"/>
            </w:pPr>
            <w:r>
              <w:t>Zero thermal expansion point of spacer: within the range of 25–35 °C</w:t>
            </w:r>
          </w:p>
          <w:p w14:paraId="4E54D8D3" w14:textId="77777777" w:rsidR="00C9629E" w:rsidRDefault="00C9629E" w:rsidP="00C9629E">
            <w:pPr>
              <w:pStyle w:val="Akapitzlist"/>
              <w:numPr>
                <w:ilvl w:val="0"/>
                <w:numId w:val="26"/>
              </w:numPr>
              <w:suppressAutoHyphens w:val="0"/>
              <w:spacing w:after="200" w:line="276" w:lineRule="auto"/>
              <w:textAlignment w:val="auto"/>
            </w:pPr>
            <w:r>
              <w:t>Cavity geometry: plano-concave, radius of curvature 1 m</w:t>
            </w:r>
          </w:p>
          <w:p w14:paraId="280EE51B" w14:textId="77777777" w:rsidR="00C9629E" w:rsidRDefault="00C9629E" w:rsidP="00C9629E">
            <w:pPr>
              <w:pStyle w:val="Akapitzlist"/>
              <w:numPr>
                <w:ilvl w:val="0"/>
                <w:numId w:val="26"/>
              </w:numPr>
              <w:suppressAutoHyphens w:val="0"/>
              <w:spacing w:after="200" w:line="276" w:lineRule="auto"/>
              <w:textAlignment w:val="auto"/>
            </w:pPr>
            <w:r>
              <w:t>Mirrors: FS (fused silica) substrate with crystalline coating</w:t>
            </w:r>
          </w:p>
          <w:p w14:paraId="5E77F71A" w14:textId="77777777" w:rsidR="00C9629E" w:rsidRDefault="00C9629E" w:rsidP="00C9629E">
            <w:pPr>
              <w:pStyle w:val="Akapitzlist"/>
              <w:numPr>
                <w:ilvl w:val="0"/>
                <w:numId w:val="26"/>
              </w:numPr>
              <w:suppressAutoHyphens w:val="0"/>
              <w:spacing w:after="200" w:line="276" w:lineRule="auto"/>
              <w:textAlignment w:val="auto"/>
            </w:pPr>
            <w:r>
              <w:t>Thermal noise limit of cavity ADEV max.: 2e-16</w:t>
            </w:r>
          </w:p>
          <w:p w14:paraId="3B4F866C" w14:textId="77777777" w:rsidR="00C9629E" w:rsidRDefault="00C9629E" w:rsidP="00C9629E">
            <w:pPr>
              <w:pStyle w:val="Akapitzlist"/>
              <w:numPr>
                <w:ilvl w:val="0"/>
                <w:numId w:val="26"/>
              </w:numPr>
              <w:suppressAutoHyphens w:val="0"/>
              <w:spacing w:after="200" w:line="276" w:lineRule="auto"/>
              <w:textAlignment w:val="auto"/>
            </w:pPr>
            <w:r>
              <w:t>Vacuum chamber: thermally shielded, including two AR-coated windows mounted at an angle and wedged, thermistor, Peltier element with min.: 50 W power, ion pump with min.: 10 l/s capacity including controller, and a valve for connection to an external vacuum pump</w:t>
            </w:r>
          </w:p>
          <w:p w14:paraId="74E4BF3D" w14:textId="77777777" w:rsidR="00C9629E" w:rsidRDefault="00C9629E" w:rsidP="00C9629E">
            <w:pPr>
              <w:pStyle w:val="Akapitzlist"/>
              <w:numPr>
                <w:ilvl w:val="0"/>
                <w:numId w:val="26"/>
              </w:numPr>
              <w:suppressAutoHyphens w:val="0"/>
              <w:spacing w:after="200" w:line="276" w:lineRule="auto"/>
              <w:textAlignment w:val="auto"/>
            </w:pPr>
            <w:r>
              <w:t>Operating pressure max.: 1e-7 mbar</w:t>
            </w:r>
          </w:p>
          <w:p w14:paraId="0689777B" w14:textId="77777777" w:rsidR="00C9629E" w:rsidRDefault="00C9629E" w:rsidP="00C9629E">
            <w:pPr>
              <w:pStyle w:val="Akapitzlist"/>
              <w:numPr>
                <w:ilvl w:val="0"/>
                <w:numId w:val="26"/>
              </w:numPr>
              <w:suppressAutoHyphens w:val="0"/>
              <w:spacing w:after="200" w:line="276" w:lineRule="auto"/>
              <w:textAlignment w:val="auto"/>
            </w:pPr>
            <w:r>
              <w:t>Delivery pressure: sufficiently low to start the ion pump</w:t>
            </w:r>
          </w:p>
          <w:p w14:paraId="62B967F2" w14:textId="77777777" w:rsidR="00C9629E" w:rsidRDefault="00C9629E" w:rsidP="00C9629E">
            <w:pPr>
              <w:pStyle w:val="Akapitzlist"/>
              <w:numPr>
                <w:ilvl w:val="0"/>
                <w:numId w:val="26"/>
              </w:numPr>
              <w:suppressAutoHyphens w:val="0"/>
              <w:spacing w:after="200" w:line="276" w:lineRule="auto"/>
              <w:textAlignment w:val="auto"/>
            </w:pPr>
            <w:r>
              <w:t>Residual sensitivity of stabilized internal temperature to ambient temperature: max. 4 mK/°C</w:t>
            </w:r>
          </w:p>
          <w:p w14:paraId="7DD5ACF1" w14:textId="77777777" w:rsidR="00C9629E" w:rsidRDefault="00C9629E" w:rsidP="00C9629E">
            <w:pPr>
              <w:pStyle w:val="Akapitzlist"/>
              <w:numPr>
                <w:ilvl w:val="0"/>
                <w:numId w:val="26"/>
              </w:numPr>
              <w:suppressAutoHyphens w:val="0"/>
              <w:spacing w:after="200" w:line="276" w:lineRule="auto"/>
              <w:textAlignment w:val="auto"/>
            </w:pPr>
            <w:r>
              <w:t>Included dedicated temperature controller with stability no worse than 0.002 °C</w:t>
            </w:r>
          </w:p>
          <w:p w14:paraId="09588753" w14:textId="77777777" w:rsidR="00C9629E" w:rsidRDefault="00C9629E" w:rsidP="00C9629E">
            <w:pPr>
              <w:pStyle w:val="Akapitzlist"/>
              <w:numPr>
                <w:ilvl w:val="0"/>
                <w:numId w:val="26"/>
              </w:numPr>
              <w:suppressAutoHyphens w:val="0"/>
              <w:spacing w:after="200" w:line="276" w:lineRule="auto"/>
              <w:textAlignment w:val="auto"/>
            </w:pPr>
            <w:r>
              <w:t>Cavity mounting inside chamber: operational mount providing low sensitivity of the optical system to vibrations, plus an additional transport mount that does not affect optical alignment and can be used without loss of vacuum in the chamber</w:t>
            </w:r>
          </w:p>
          <w:p w14:paraId="244C32AD" w14:textId="20380047" w:rsidR="00C9629E" w:rsidRPr="00737EAB" w:rsidRDefault="00C9629E" w:rsidP="00C9629E">
            <w:pPr>
              <w:pStyle w:val="Akapitzlist"/>
              <w:numPr>
                <w:ilvl w:val="0"/>
                <w:numId w:val="26"/>
              </w:numPr>
              <w:suppressAutoHyphens w:val="0"/>
              <w:spacing w:after="200" w:line="276" w:lineRule="auto"/>
              <w:textAlignment w:val="auto"/>
            </w:pPr>
            <w:r>
              <w:t>Warranty: at least 12 months</w:t>
            </w:r>
            <w:r w:rsidRPr="00C9629E">
              <w:rPr>
                <w:bCs/>
                <w:color w:val="000000" w:themeColor="text1"/>
                <w:lang w:val="en-US" w:eastAsia="en-US"/>
              </w:rPr>
              <w:t>/</w:t>
            </w:r>
            <w:r w:rsidRPr="00C9629E">
              <w:rPr>
                <w:bCs/>
                <w:color w:val="000000" w:themeColor="text1"/>
                <w:lang w:val="en" w:eastAsia="en-US"/>
              </w:rPr>
              <w:t>bid evaluation criterion/</w:t>
            </w:r>
          </w:p>
          <w:p w14:paraId="0D727B36" w14:textId="5B93C5F8" w:rsidR="001647B9" w:rsidRPr="00C9629E" w:rsidRDefault="001647B9" w:rsidP="00C9629E"/>
        </w:tc>
      </w:tr>
    </w:tbl>
    <w:p w14:paraId="62156982" w14:textId="77777777" w:rsidR="001647B9" w:rsidRPr="00A17C10" w:rsidRDefault="003D65EB">
      <w:pPr>
        <w:pStyle w:val="Nagwek2"/>
        <w:numPr>
          <w:ilvl w:val="1"/>
          <w:numId w:val="11"/>
        </w:numPr>
        <w:rPr>
          <w:lang w:val="en-US"/>
        </w:rPr>
      </w:pPr>
      <w:r w:rsidRPr="00A17C10">
        <w:rPr>
          <w:lang w:val="en-US"/>
        </w:rPr>
        <w:t>The Contracting Authority does not intend to divide the contract and shall not admit partial tenders. Tenders  not covering the entire subject  of the contract shall be rejected. The reasons why the contract shall not be divided: The subject matter of the contract functions as a whole and its sub-division may threaten its proper execution.</w:t>
      </w:r>
    </w:p>
    <w:p w14:paraId="6A7D85C1" w14:textId="77777777" w:rsidR="001647B9" w:rsidRPr="00A17C10" w:rsidRDefault="003D65EB">
      <w:pPr>
        <w:pStyle w:val="Nagwek2"/>
        <w:numPr>
          <w:ilvl w:val="1"/>
          <w:numId w:val="11"/>
        </w:numPr>
        <w:rPr>
          <w:lang w:val="en-US"/>
        </w:rPr>
      </w:pPr>
      <w:r w:rsidRPr="00A17C10">
        <w:rPr>
          <w:lang w:val="en-US"/>
        </w:rPr>
        <w:t>The Contracting Authority does not impose on the Contractor the duty to visit the premises or to check the documents required for the execution of the contract.</w:t>
      </w:r>
    </w:p>
    <w:p w14:paraId="6C811BAC" w14:textId="77777777" w:rsidR="001647B9" w:rsidRPr="00A17C10" w:rsidRDefault="003D65EB">
      <w:pPr>
        <w:pStyle w:val="Nagwek2"/>
        <w:numPr>
          <w:ilvl w:val="1"/>
          <w:numId w:val="11"/>
        </w:numPr>
        <w:rPr>
          <w:lang w:val="en-US"/>
        </w:rPr>
      </w:pPr>
      <w:r w:rsidRPr="00A17C10">
        <w:rPr>
          <w:lang w:val="en-US"/>
        </w:rPr>
        <w:t>The Contracting Authority does not intend to make advance payments on performance of the contract.</w:t>
      </w:r>
    </w:p>
    <w:p w14:paraId="300F782B" w14:textId="77777777" w:rsidR="001647B9" w:rsidRPr="00A17C10" w:rsidRDefault="003D65EB">
      <w:pPr>
        <w:pStyle w:val="Nagwek2"/>
        <w:numPr>
          <w:ilvl w:val="1"/>
          <w:numId w:val="11"/>
        </w:numPr>
        <w:rPr>
          <w:lang w:val="en-US"/>
        </w:rPr>
      </w:pPr>
      <w:r w:rsidRPr="00A17C10">
        <w:rPr>
          <w:lang w:val="en-US"/>
        </w:rPr>
        <w:lastRenderedPageBreak/>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5C81C5A3" w14:textId="77777777" w:rsidR="001647B9" w:rsidRPr="00A17C10" w:rsidRDefault="003D65EB">
      <w:pPr>
        <w:pStyle w:val="Nagwek2"/>
        <w:numPr>
          <w:ilvl w:val="1"/>
          <w:numId w:val="11"/>
        </w:numPr>
        <w:rPr>
          <w:lang w:val="en-US"/>
        </w:rPr>
      </w:pPr>
      <w:r w:rsidRPr="00A17C10">
        <w:rPr>
          <w:lang w:val="en-US"/>
        </w:rPr>
        <w:t>The Contractor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7987EB02" w14:textId="77777777" w:rsidR="001647B9" w:rsidRPr="00A17C10" w:rsidRDefault="003D65EB">
      <w:pPr>
        <w:pStyle w:val="Nagwek2"/>
        <w:numPr>
          <w:ilvl w:val="1"/>
          <w:numId w:val="11"/>
        </w:numPr>
        <w:rPr>
          <w:lang w:val="en-US"/>
        </w:rPr>
      </w:pPr>
      <w:r w:rsidRPr="00A17C10">
        <w:rPr>
          <w:lang w:val="en-US"/>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6E4FA209" w14:textId="77777777" w:rsidR="001647B9" w:rsidRPr="00A17C10" w:rsidRDefault="003D65EB">
      <w:pPr>
        <w:pStyle w:val="Nagwek2"/>
        <w:numPr>
          <w:ilvl w:val="1"/>
          <w:numId w:val="11"/>
        </w:numPr>
        <w:rPr>
          <w:lang w:val="en-US"/>
        </w:rPr>
      </w:pPr>
      <w:r w:rsidRPr="00A17C10">
        <w:rPr>
          <w:lang w:val="en-US"/>
        </w:rPr>
        <w:t>The Contracting Authority shall not admit variant bids or bids in the form of electronic catalogues.</w:t>
      </w:r>
    </w:p>
    <w:p w14:paraId="00082C48" w14:textId="77777777" w:rsidR="001647B9" w:rsidRPr="00A17C10" w:rsidRDefault="003D65EB">
      <w:pPr>
        <w:pStyle w:val="Nagwek2"/>
        <w:numPr>
          <w:ilvl w:val="1"/>
          <w:numId w:val="11"/>
        </w:numPr>
        <w:rPr>
          <w:lang w:val="en-US"/>
        </w:rPr>
      </w:pPr>
      <w:r w:rsidRPr="00A17C10">
        <w:rPr>
          <w:lang w:val="en-US"/>
        </w:rPr>
        <w:t>The Contracting Authority does not intend to restrict the possibility of participation in the tender proceedings exclusively to Contractors defined in Art. 94 of the Public Procurement Law.</w:t>
      </w:r>
    </w:p>
    <w:p w14:paraId="5497871E" w14:textId="77777777" w:rsidR="001647B9" w:rsidRPr="00A17C10" w:rsidRDefault="003D65EB">
      <w:pPr>
        <w:pStyle w:val="Nagwek2"/>
        <w:numPr>
          <w:ilvl w:val="1"/>
          <w:numId w:val="11"/>
        </w:numPr>
        <w:rPr>
          <w:lang w:val="en-US"/>
        </w:rPr>
      </w:pPr>
      <w:r w:rsidRPr="00A17C10">
        <w:rPr>
          <w:lang w:val="en-US"/>
        </w:rPr>
        <w:t>The Contracting Authority does not intend to conclude a framework agreement.</w:t>
      </w:r>
    </w:p>
    <w:p w14:paraId="5427763F" w14:textId="77777777" w:rsidR="001647B9" w:rsidRPr="00A17C10" w:rsidRDefault="003D65EB">
      <w:pPr>
        <w:pStyle w:val="Nagwek2"/>
        <w:numPr>
          <w:ilvl w:val="1"/>
          <w:numId w:val="11"/>
        </w:numPr>
        <w:rPr>
          <w:lang w:val="en-US"/>
        </w:rPr>
      </w:pPr>
      <w:r w:rsidRPr="00A17C10">
        <w:rPr>
          <w:lang w:val="en-US"/>
        </w:rPr>
        <w:t>The Contracting Authority does not intend to use electric auction.</w:t>
      </w:r>
    </w:p>
    <w:p w14:paraId="08F02907" w14:textId="77777777" w:rsidR="001647B9" w:rsidRPr="00A17C10" w:rsidRDefault="003D65EB">
      <w:pPr>
        <w:pStyle w:val="Nagwek2"/>
        <w:numPr>
          <w:ilvl w:val="1"/>
          <w:numId w:val="11"/>
        </w:numPr>
        <w:rPr>
          <w:lang w:val="en-US"/>
        </w:rPr>
      </w:pPr>
      <w:r w:rsidRPr="00A17C10">
        <w:rPr>
          <w:lang w:val="en-US"/>
        </w:rPr>
        <w:t xml:space="preserve">The Contracting Authority does not require that the key jobs (involved in positioning and assembly) should be completed by the Contractor in person. </w:t>
      </w:r>
    </w:p>
    <w:p w14:paraId="0062B8BB" w14:textId="77777777" w:rsidR="001647B9" w:rsidRPr="00A17C10" w:rsidRDefault="003D65EB">
      <w:pPr>
        <w:pStyle w:val="Nagwek2"/>
        <w:numPr>
          <w:ilvl w:val="1"/>
          <w:numId w:val="11"/>
        </w:numPr>
        <w:rPr>
          <w:lang w:val="en-US"/>
        </w:rPr>
      </w:pPr>
      <w:r w:rsidRPr="00A17C10">
        <w:rPr>
          <w:lang w:val="en-US"/>
        </w:rPr>
        <w:t>Pursuant to Article 5k of Council Regulation (EU) No 833/2014 of 31 July 2014 concerning restrictive measures in view of Russia's destabilising actions in Ukraine, it is prohibited to execute a public contract with the participation of subcontractors, suppliers or entities whose capacity is relied upon within the meaning of Directive 2014/24/EU if they account for more than 10% of the contract value.</w:t>
      </w:r>
    </w:p>
    <w:p w14:paraId="24E4BAEE" w14:textId="2B0C0D59" w:rsidR="002751BD" w:rsidRPr="002751BD" w:rsidRDefault="002751BD" w:rsidP="002751BD">
      <w:pPr>
        <w:pStyle w:val="Nagwek2"/>
        <w:numPr>
          <w:ilvl w:val="1"/>
          <w:numId w:val="11"/>
        </w:numPr>
        <w:rPr>
          <w:b/>
          <w:bCs/>
          <w:caps/>
          <w:color w:val="000009"/>
          <w:spacing w:val="0"/>
          <w:w w:val="125"/>
          <w:sz w:val="22"/>
          <w:szCs w:val="22"/>
          <w:shd w:val="clear" w:color="auto" w:fill="auto"/>
          <w:lang w:val="de-DE"/>
        </w:rPr>
      </w:pPr>
      <w:r w:rsidRPr="002751BD">
        <w:rPr>
          <w:lang w:val="en-US"/>
        </w:rPr>
        <w:t xml:space="preserve">The Contractor is required to clearly specify the products offered in the tender, </w:t>
      </w:r>
      <w:r w:rsidRPr="002751BD">
        <w:rPr>
          <w:b/>
          <w:bCs/>
          <w:lang w:val="en-US"/>
        </w:rPr>
        <w:t>i.e. the optical socket</w:t>
      </w:r>
      <w:r w:rsidRPr="002751BD">
        <w:rPr>
          <w:lang w:val="en-US"/>
        </w:rPr>
        <w:t>, by indicating a specific product (manufacturer, model) – in accordance with Annex No. 1 to the Terms of Reference (ToR).</w:t>
      </w:r>
    </w:p>
    <w:p w14:paraId="792E980B" w14:textId="41C7B12C" w:rsidR="001647B9" w:rsidRPr="00A17C10" w:rsidRDefault="003D65EB">
      <w:pPr>
        <w:pStyle w:val="Nagwek1"/>
      </w:pPr>
      <w:r w:rsidRPr="00A17C10">
        <w:t>information about evidence related to the subject matter</w:t>
      </w:r>
    </w:p>
    <w:p w14:paraId="0B8BD06A" w14:textId="77777777" w:rsidR="001647B9" w:rsidRPr="00A17C10" w:rsidRDefault="003D65EB">
      <w:pPr>
        <w:pStyle w:val="Nagwek2"/>
        <w:numPr>
          <w:ilvl w:val="1"/>
          <w:numId w:val="11"/>
        </w:numPr>
        <w:rPr>
          <w:lang w:val="en-US"/>
        </w:rPr>
      </w:pPr>
      <w:r w:rsidRPr="00A17C10">
        <w:rPr>
          <w:lang w:val="en-US"/>
        </w:rPr>
        <w:t>The Ordering Party requires that the Contractor's offer be accompanied by appropriate evidence confirming that the deliveries meet the requirements or features specified in the description of the subject of the order or meet the conditions for the execution of the order:</w:t>
      </w:r>
    </w:p>
    <w:p w14:paraId="0DC73413" w14:textId="77777777" w:rsidR="001647B9" w:rsidRPr="00A17C10" w:rsidRDefault="003D65EB">
      <w:pPr>
        <w:pStyle w:val="Nagwek2"/>
        <w:tabs>
          <w:tab w:val="clear" w:pos="0"/>
        </w:tabs>
        <w:ind w:firstLine="0"/>
        <w:rPr>
          <w:lang w:val="en-US"/>
        </w:rPr>
      </w:pPr>
      <w:r w:rsidRPr="00A17C10">
        <w:rPr>
          <w:lang w:val="en-US"/>
        </w:rPr>
        <w:t>a) technical specification of the supplied equipment, along with a list of all important parameters enabling the assessment of compliance with the Ordering Party's requirements specified in the Terms of Reference.</w:t>
      </w:r>
    </w:p>
    <w:p w14:paraId="2E256DE8" w14:textId="77777777" w:rsidR="001647B9" w:rsidRPr="00A17C10" w:rsidRDefault="003D65EB">
      <w:pPr>
        <w:pStyle w:val="Nagwek2"/>
        <w:numPr>
          <w:ilvl w:val="1"/>
          <w:numId w:val="11"/>
        </w:numPr>
        <w:rPr>
          <w:lang w:val="en-US"/>
        </w:rPr>
      </w:pPr>
      <w:r w:rsidRPr="00A17C10">
        <w:rPr>
          <w:lang w:val="en-US"/>
        </w:rPr>
        <w:t>The Contracting Authority shall admit equivalent means of proof provided they confirm that the given supplies comply with the requirements specified by the Contracting Authority.</w:t>
      </w:r>
    </w:p>
    <w:p w14:paraId="6CF62F2D" w14:textId="77777777" w:rsidR="001647B9" w:rsidRPr="00A17C10" w:rsidRDefault="003D65EB">
      <w:pPr>
        <w:pStyle w:val="Nagwek2"/>
        <w:numPr>
          <w:ilvl w:val="1"/>
          <w:numId w:val="11"/>
        </w:numPr>
        <w:rPr>
          <w:lang w:val="en-US"/>
        </w:rPr>
      </w:pPr>
      <w:r w:rsidRPr="00A17C10">
        <w:rPr>
          <w:lang w:val="en-US"/>
        </w:rPr>
        <w:lastRenderedPageBreak/>
        <w:t>If an Contractor failed to submit the relevant proofs or the submitted  proofs are deemed to be incomplete, the Contracting Authority shall require that these should be submitted or supplemented within the specified time limit. 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the Contractor’s tender would be subject to rejection or it would be necessary to invalidate the procedure.</w:t>
      </w:r>
    </w:p>
    <w:p w14:paraId="3B7CBFA5" w14:textId="77777777" w:rsidR="001647B9" w:rsidRPr="00A17C10" w:rsidRDefault="003D65EB">
      <w:pPr>
        <w:pStyle w:val="Nagwek2"/>
        <w:numPr>
          <w:ilvl w:val="1"/>
          <w:numId w:val="11"/>
        </w:numPr>
        <w:rPr>
          <w:lang w:val="en-US"/>
        </w:rPr>
      </w:pPr>
      <w:r w:rsidRPr="00A17C10">
        <w:rPr>
          <w:lang w:val="en-US"/>
        </w:rPr>
        <w:t xml:space="preserve">The Contracting Authority may request the Contractor to give clarification with respect to the submitted means of proof. </w:t>
      </w:r>
    </w:p>
    <w:p w14:paraId="3BD0DECE" w14:textId="77777777" w:rsidR="001647B9" w:rsidRPr="00A17C10" w:rsidRDefault="003D65EB">
      <w:pPr>
        <w:pStyle w:val="Nagwek1"/>
      </w:pPr>
      <w:r w:rsidRPr="00A17C10">
        <w:t>Information about the projected contracts  referred to in Article 214 para. 1 (7) and (8) of the Public Procurement Law.</w:t>
      </w:r>
    </w:p>
    <w:p w14:paraId="570051B6" w14:textId="77777777" w:rsidR="001647B9" w:rsidRPr="00A17C10" w:rsidRDefault="003D65EB">
      <w:pPr>
        <w:pStyle w:val="Nagwek2"/>
        <w:numPr>
          <w:ilvl w:val="1"/>
          <w:numId w:val="11"/>
        </w:numPr>
        <w:rPr>
          <w:lang w:val="en-US"/>
        </w:rPr>
      </w:pPr>
      <w:r w:rsidRPr="00A17C10">
        <w:rPr>
          <w:lang w:val="en-US"/>
        </w:rPr>
        <w:t xml:space="preserve">The Contractu Authority does not intend to  award  such contracts, as referred to in Article 214, para 1 (8) of the Public Procurement Law. </w:t>
      </w:r>
    </w:p>
    <w:p w14:paraId="424B9AE5" w14:textId="77777777" w:rsidR="001647B9" w:rsidRPr="00A17C10" w:rsidRDefault="003D65EB">
      <w:pPr>
        <w:pStyle w:val="Nagwek1"/>
      </w:pPr>
      <w:r w:rsidRPr="00A17C10">
        <w:t>Time limit for execution of the contract</w:t>
      </w:r>
    </w:p>
    <w:p w14:paraId="69820C9E" w14:textId="55577D88" w:rsidR="001647B9" w:rsidRPr="00A17C10" w:rsidRDefault="003D65EB">
      <w:pPr>
        <w:pStyle w:val="Nagwek2"/>
        <w:tabs>
          <w:tab w:val="clear" w:pos="0"/>
        </w:tabs>
        <w:ind w:left="142" w:firstLine="0"/>
        <w:rPr>
          <w:lang w:val="en-US"/>
        </w:rPr>
      </w:pPr>
      <w:r w:rsidRPr="00A87C7C">
        <w:rPr>
          <w:b/>
          <w:bCs/>
          <w:lang w:val="en-US"/>
        </w:rPr>
        <w:t>The contract must be completed within:</w:t>
      </w:r>
      <w:r w:rsidRPr="00A87C7C">
        <w:rPr>
          <w:lang w:val="en-US"/>
        </w:rPr>
        <w:t xml:space="preserve"> </w:t>
      </w:r>
      <w:r w:rsidR="001B2068" w:rsidRPr="00A87C7C">
        <w:rPr>
          <w:lang w:val="en-US"/>
        </w:rPr>
        <w:t xml:space="preserve">up to </w:t>
      </w:r>
      <w:r w:rsidR="007352AB">
        <w:rPr>
          <w:lang w:val="en-US"/>
        </w:rPr>
        <w:t>140</w:t>
      </w:r>
      <w:r w:rsidR="001B2068" w:rsidRPr="00A87C7C">
        <w:rPr>
          <w:lang w:val="en-US"/>
        </w:rPr>
        <w:t xml:space="preserve"> days</w:t>
      </w:r>
      <w:r w:rsidRPr="00A87C7C">
        <w:rPr>
          <w:lang w:val="en-US"/>
        </w:rPr>
        <w:t xml:space="preserve"> from the date of conclusion of the contract</w:t>
      </w:r>
      <w:r w:rsidR="007352AB">
        <w:rPr>
          <w:lang w:val="en-US"/>
        </w:rPr>
        <w:t>/</w:t>
      </w:r>
      <w:r w:rsidR="007352AB" w:rsidRPr="007352AB">
        <w:rPr>
          <w:color w:val="auto"/>
          <w:spacing w:val="0"/>
          <w:kern w:val="0"/>
          <w:shd w:val="clear" w:color="auto" w:fill="auto"/>
        </w:rPr>
        <w:t xml:space="preserve"> </w:t>
      </w:r>
      <w:r w:rsidR="007352AB" w:rsidRPr="007352AB">
        <w:t>The completion date is one of the criteria for bid evaluation</w:t>
      </w:r>
      <w:r w:rsidR="007352AB">
        <w:t>/</w:t>
      </w:r>
    </w:p>
    <w:p w14:paraId="3D2B09E7" w14:textId="77777777" w:rsidR="001647B9" w:rsidRPr="00A17C10" w:rsidRDefault="003D65EB">
      <w:pPr>
        <w:pStyle w:val="Nagwek1"/>
      </w:pPr>
      <w:r w:rsidRPr="00A17C10">
        <w:t>Conditions for participation in the procedure information on the conditions for participation in the procurement procedure</w:t>
      </w:r>
    </w:p>
    <w:p w14:paraId="3727AA1A" w14:textId="77777777" w:rsidR="001647B9" w:rsidRPr="00A17C10" w:rsidRDefault="003D65EB">
      <w:pPr>
        <w:pStyle w:val="Nagwek2"/>
        <w:numPr>
          <w:ilvl w:val="1"/>
          <w:numId w:val="11"/>
        </w:numPr>
        <w:rPr>
          <w:lang w:val="en-US"/>
        </w:rPr>
      </w:pPr>
      <w:r w:rsidRPr="00A17C10">
        <w:rPr>
          <w:lang w:val="en-US"/>
        </w:rPr>
        <w:t>Contractors who are not subject to exclusion and who meet the requirements for participation in the procedure and conditions stipulated in the Specification of essential terms of the contract may apply for the award of the Contract.</w:t>
      </w:r>
    </w:p>
    <w:tbl>
      <w:tblPr>
        <w:tblW w:w="8740" w:type="dxa"/>
        <w:tblInd w:w="397" w:type="dxa"/>
        <w:tblLayout w:type="fixed"/>
        <w:tblCellMar>
          <w:left w:w="70" w:type="dxa"/>
          <w:right w:w="70" w:type="dxa"/>
        </w:tblCellMar>
        <w:tblLook w:val="0000" w:firstRow="0" w:lastRow="0" w:firstColumn="0" w:lastColumn="0" w:noHBand="0" w:noVBand="0"/>
      </w:tblPr>
      <w:tblGrid>
        <w:gridCol w:w="591"/>
        <w:gridCol w:w="8149"/>
      </w:tblGrid>
      <w:tr w:rsidR="001647B9" w:rsidRPr="00FA1161" w14:paraId="6C1778E6" w14:textId="77777777">
        <w:tc>
          <w:tcPr>
            <w:tcW w:w="591" w:type="dxa"/>
            <w:tcBorders>
              <w:top w:val="single" w:sz="4" w:space="0" w:color="000000"/>
              <w:left w:val="single" w:sz="4" w:space="0" w:color="000000"/>
              <w:bottom w:val="single" w:sz="4" w:space="0" w:color="000000"/>
              <w:right w:val="single" w:sz="4" w:space="0" w:color="000000"/>
            </w:tcBorders>
          </w:tcPr>
          <w:p w14:paraId="07B5705B" w14:textId="77777777" w:rsidR="001647B9" w:rsidRPr="00A17C10" w:rsidRDefault="001647B9">
            <w:pPr>
              <w:snapToGrid w:val="0"/>
              <w:spacing w:line="360" w:lineRule="auto"/>
              <w:jc w:val="both"/>
              <w:rPr>
                <w:lang w:val="en-GB"/>
              </w:rPr>
            </w:pPr>
          </w:p>
        </w:tc>
        <w:tc>
          <w:tcPr>
            <w:tcW w:w="8149" w:type="dxa"/>
            <w:tcBorders>
              <w:top w:val="single" w:sz="4" w:space="0" w:color="000000"/>
              <w:left w:val="single" w:sz="4" w:space="0" w:color="000000"/>
              <w:bottom w:val="single" w:sz="4" w:space="0" w:color="000000"/>
              <w:right w:val="single" w:sz="4" w:space="0" w:color="000000"/>
            </w:tcBorders>
          </w:tcPr>
          <w:p w14:paraId="56A3FC6B" w14:textId="77777777" w:rsidR="001647B9" w:rsidRPr="00A17C10" w:rsidRDefault="003D65EB">
            <w:pPr>
              <w:pStyle w:val="Nagwek2"/>
              <w:tabs>
                <w:tab w:val="clear" w:pos="0"/>
              </w:tabs>
              <w:ind w:left="0" w:firstLine="0"/>
              <w:rPr>
                <w:lang w:val="en-US"/>
              </w:rPr>
            </w:pPr>
            <w:r w:rsidRPr="00A17C10">
              <w:rPr>
                <w:lang w:val="en-US"/>
              </w:rPr>
              <w:t>Conditions for participation in the proceedings</w:t>
            </w:r>
          </w:p>
        </w:tc>
      </w:tr>
      <w:tr w:rsidR="001647B9" w:rsidRPr="00FA1161" w14:paraId="70C0293F" w14:textId="77777777">
        <w:tc>
          <w:tcPr>
            <w:tcW w:w="591" w:type="dxa"/>
            <w:tcBorders>
              <w:top w:val="single" w:sz="4" w:space="0" w:color="000000"/>
              <w:left w:val="single" w:sz="4" w:space="0" w:color="000000"/>
              <w:bottom w:val="single" w:sz="4" w:space="0" w:color="000000"/>
              <w:right w:val="single" w:sz="4" w:space="0" w:color="000000"/>
            </w:tcBorders>
          </w:tcPr>
          <w:p w14:paraId="5B85FC33" w14:textId="77777777" w:rsidR="001647B9" w:rsidRPr="00A17C10" w:rsidRDefault="003D65EB">
            <w:pPr>
              <w:spacing w:line="360" w:lineRule="auto"/>
              <w:jc w:val="both"/>
              <w:rPr>
                <w:lang w:val="en-GB"/>
              </w:rPr>
            </w:pPr>
            <w:r w:rsidRPr="00A17C10">
              <w:rPr>
                <w:lang w:val="en-GB"/>
              </w:rPr>
              <w:t>1</w:t>
            </w:r>
          </w:p>
        </w:tc>
        <w:tc>
          <w:tcPr>
            <w:tcW w:w="8149" w:type="dxa"/>
            <w:tcBorders>
              <w:top w:val="single" w:sz="4" w:space="0" w:color="000000"/>
              <w:left w:val="single" w:sz="4" w:space="0" w:color="000000"/>
              <w:bottom w:val="single" w:sz="4" w:space="0" w:color="000000"/>
              <w:right w:val="single" w:sz="4" w:space="0" w:color="000000"/>
            </w:tcBorders>
          </w:tcPr>
          <w:p w14:paraId="3E29190E" w14:textId="77777777" w:rsidR="001647B9" w:rsidRPr="00A17C10" w:rsidRDefault="003D65EB">
            <w:pPr>
              <w:spacing w:line="360" w:lineRule="auto"/>
              <w:jc w:val="both"/>
              <w:rPr>
                <w:lang w:val="en-GB"/>
              </w:rPr>
            </w:pPr>
            <w:r w:rsidRPr="00A17C10">
              <w:rPr>
                <w:lang w:val="en-GB"/>
              </w:rPr>
              <w:t>Competence to  carry out business activity</w:t>
            </w:r>
          </w:p>
          <w:p w14:paraId="49B2F079"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1CFA89B4" w14:textId="77777777">
        <w:tc>
          <w:tcPr>
            <w:tcW w:w="591" w:type="dxa"/>
            <w:tcBorders>
              <w:top w:val="single" w:sz="4" w:space="0" w:color="000000"/>
              <w:left w:val="single" w:sz="4" w:space="0" w:color="000000"/>
              <w:bottom w:val="single" w:sz="4" w:space="0" w:color="000000"/>
              <w:right w:val="single" w:sz="4" w:space="0" w:color="000000"/>
            </w:tcBorders>
          </w:tcPr>
          <w:p w14:paraId="16FB472E" w14:textId="77777777" w:rsidR="001647B9" w:rsidRPr="00A17C10" w:rsidRDefault="003D65EB">
            <w:pPr>
              <w:spacing w:line="360" w:lineRule="auto"/>
              <w:jc w:val="both"/>
              <w:rPr>
                <w:lang w:val="en-GB"/>
              </w:rPr>
            </w:pPr>
            <w:r w:rsidRPr="00A17C10">
              <w:rPr>
                <w:lang w:val="en-GB"/>
              </w:rPr>
              <w:t>2</w:t>
            </w:r>
          </w:p>
        </w:tc>
        <w:tc>
          <w:tcPr>
            <w:tcW w:w="8149" w:type="dxa"/>
            <w:tcBorders>
              <w:top w:val="single" w:sz="4" w:space="0" w:color="000000"/>
              <w:left w:val="single" w:sz="4" w:space="0" w:color="000000"/>
              <w:bottom w:val="single" w:sz="4" w:space="0" w:color="000000"/>
              <w:right w:val="single" w:sz="4" w:space="0" w:color="000000"/>
            </w:tcBorders>
          </w:tcPr>
          <w:p w14:paraId="40E67BC3" w14:textId="77777777" w:rsidR="001647B9" w:rsidRPr="00A17C10" w:rsidRDefault="003D65EB">
            <w:pPr>
              <w:spacing w:line="360" w:lineRule="auto"/>
              <w:jc w:val="both"/>
              <w:rPr>
                <w:lang w:val="en-GB"/>
              </w:rPr>
            </w:pPr>
            <w:r w:rsidRPr="00A17C10">
              <w:rPr>
                <w:lang w:val="en-GB"/>
              </w:rPr>
              <w:t>Competence or licence to conduct a specific business or professional activity, if arising out of separate regulations.</w:t>
            </w:r>
          </w:p>
          <w:p w14:paraId="6526CFB0"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2D6FEA99" w14:textId="77777777">
        <w:tc>
          <w:tcPr>
            <w:tcW w:w="591" w:type="dxa"/>
            <w:tcBorders>
              <w:top w:val="single" w:sz="4" w:space="0" w:color="000000"/>
              <w:left w:val="single" w:sz="4" w:space="0" w:color="000000"/>
              <w:bottom w:val="single" w:sz="4" w:space="0" w:color="000000"/>
              <w:right w:val="single" w:sz="4" w:space="0" w:color="000000"/>
            </w:tcBorders>
          </w:tcPr>
          <w:p w14:paraId="52816E0B" w14:textId="77777777" w:rsidR="001647B9" w:rsidRPr="00A17C10" w:rsidRDefault="003D65EB">
            <w:pPr>
              <w:spacing w:line="360" w:lineRule="auto"/>
              <w:jc w:val="both"/>
              <w:rPr>
                <w:lang w:val="en-GB"/>
              </w:rPr>
            </w:pPr>
            <w:r w:rsidRPr="00A17C10">
              <w:rPr>
                <w:lang w:val="en-GB"/>
              </w:rPr>
              <w:t>3</w:t>
            </w:r>
          </w:p>
        </w:tc>
        <w:tc>
          <w:tcPr>
            <w:tcW w:w="8149" w:type="dxa"/>
            <w:tcBorders>
              <w:top w:val="single" w:sz="4" w:space="0" w:color="000000"/>
              <w:left w:val="single" w:sz="4" w:space="0" w:color="000000"/>
              <w:bottom w:val="single" w:sz="4" w:space="0" w:color="000000"/>
              <w:right w:val="single" w:sz="4" w:space="0" w:color="000000"/>
            </w:tcBorders>
          </w:tcPr>
          <w:p w14:paraId="4A6789EA" w14:textId="77777777" w:rsidR="001647B9" w:rsidRPr="00A17C10" w:rsidRDefault="003D65EB">
            <w:pPr>
              <w:spacing w:line="360" w:lineRule="auto"/>
              <w:jc w:val="both"/>
              <w:rPr>
                <w:lang w:val="en-GB"/>
              </w:rPr>
            </w:pPr>
            <w:r w:rsidRPr="00A17C10">
              <w:rPr>
                <w:lang w:val="en-GB"/>
              </w:rPr>
              <w:t>Technical or professional capability</w:t>
            </w:r>
          </w:p>
          <w:p w14:paraId="0122C1C2"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r w:rsidR="001647B9" w:rsidRPr="00FA1161" w14:paraId="38CC81B1" w14:textId="77777777">
        <w:tc>
          <w:tcPr>
            <w:tcW w:w="591" w:type="dxa"/>
            <w:tcBorders>
              <w:top w:val="single" w:sz="4" w:space="0" w:color="000000"/>
              <w:left w:val="single" w:sz="4" w:space="0" w:color="000000"/>
              <w:bottom w:val="single" w:sz="4" w:space="0" w:color="000000"/>
              <w:right w:val="single" w:sz="4" w:space="0" w:color="000000"/>
            </w:tcBorders>
          </w:tcPr>
          <w:p w14:paraId="3987AF20" w14:textId="77777777" w:rsidR="001647B9" w:rsidRPr="00A17C10" w:rsidRDefault="003D65EB">
            <w:pPr>
              <w:spacing w:line="360" w:lineRule="auto"/>
              <w:jc w:val="both"/>
              <w:rPr>
                <w:lang w:val="en-GB"/>
              </w:rPr>
            </w:pPr>
            <w:r w:rsidRPr="00A17C10">
              <w:rPr>
                <w:lang w:val="en-GB"/>
              </w:rPr>
              <w:t>4</w:t>
            </w:r>
          </w:p>
        </w:tc>
        <w:tc>
          <w:tcPr>
            <w:tcW w:w="8149" w:type="dxa"/>
            <w:tcBorders>
              <w:top w:val="single" w:sz="4" w:space="0" w:color="000000"/>
              <w:left w:val="single" w:sz="4" w:space="0" w:color="000000"/>
              <w:bottom w:val="single" w:sz="4" w:space="0" w:color="000000"/>
              <w:right w:val="single" w:sz="4" w:space="0" w:color="000000"/>
            </w:tcBorders>
          </w:tcPr>
          <w:p w14:paraId="25561ECE" w14:textId="77777777" w:rsidR="001647B9" w:rsidRPr="00A17C10" w:rsidRDefault="003D65EB">
            <w:pPr>
              <w:spacing w:line="360" w:lineRule="auto"/>
              <w:jc w:val="both"/>
              <w:rPr>
                <w:lang w:val="en-GB"/>
              </w:rPr>
            </w:pPr>
            <w:r w:rsidRPr="00A17C10">
              <w:rPr>
                <w:lang w:val="en-GB"/>
              </w:rPr>
              <w:t>Economic or financial standing</w:t>
            </w:r>
          </w:p>
          <w:p w14:paraId="73E87B3B" w14:textId="77777777" w:rsidR="001647B9" w:rsidRPr="00A17C10" w:rsidRDefault="003D65EB">
            <w:pPr>
              <w:spacing w:line="360" w:lineRule="auto"/>
              <w:jc w:val="both"/>
              <w:rPr>
                <w:lang w:val="en-GB"/>
              </w:rPr>
            </w:pPr>
            <w:r w:rsidRPr="00A17C10">
              <w:rPr>
                <w:lang w:val="en-GB"/>
              </w:rPr>
              <w:t>The Contracting Authority does not set a condition in this respect</w:t>
            </w:r>
          </w:p>
        </w:tc>
      </w:tr>
    </w:tbl>
    <w:p w14:paraId="18983580" w14:textId="77777777" w:rsidR="001647B9" w:rsidRPr="00A17C10" w:rsidRDefault="003D65EB">
      <w:pPr>
        <w:pStyle w:val="Nagwek2"/>
        <w:numPr>
          <w:ilvl w:val="1"/>
          <w:numId w:val="11"/>
        </w:numPr>
        <w:rPr>
          <w:lang w:val="en-US"/>
        </w:rPr>
      </w:pPr>
      <w:r w:rsidRPr="00A17C10">
        <w:rPr>
          <w:lang w:val="en-GB"/>
        </w:rPr>
        <w:t xml:space="preserve">The Ordering Party may, at any stage of the procedure, consider that the Contractor does not have the required technical or professional abilities if the Contractor's conflicting interests, in particular the involvement of the contractor's technical or professional resources in other business ventures of the contractor, might have a negative impact on the implementation of the contract. </w:t>
      </w:r>
    </w:p>
    <w:p w14:paraId="22492CF1" w14:textId="77777777" w:rsidR="001647B9" w:rsidRPr="00A17C10" w:rsidRDefault="003D65EB">
      <w:pPr>
        <w:pStyle w:val="Nagwek1"/>
      </w:pPr>
      <w:r w:rsidRPr="00A17C10">
        <w:lastRenderedPageBreak/>
        <w:t>Grounds for exclusion from the contract awarding procedure</w:t>
      </w:r>
    </w:p>
    <w:p w14:paraId="6C4DF14A" w14:textId="77777777" w:rsidR="001647B9" w:rsidRPr="00A17C10" w:rsidRDefault="003D65EB">
      <w:pPr>
        <w:pStyle w:val="Nagwek2"/>
        <w:numPr>
          <w:ilvl w:val="1"/>
          <w:numId w:val="11"/>
        </w:numPr>
        <w:rPr>
          <w:lang w:val="en-US"/>
        </w:rPr>
      </w:pPr>
      <w:r w:rsidRPr="00A17C10">
        <w:rPr>
          <w:lang w:val="en-US"/>
        </w:rPr>
        <w:t>The Contracting Authority shall exclude from the procedure the Contractors to whom the grounds for exclusion referred to in Art.  108 para 1 of the Public Procurement Law shall apply.</w:t>
      </w:r>
    </w:p>
    <w:p w14:paraId="052E98A0" w14:textId="77777777" w:rsidR="001647B9" w:rsidRPr="00A17C10" w:rsidRDefault="003D65EB">
      <w:pPr>
        <w:pStyle w:val="Nagwek2"/>
        <w:numPr>
          <w:ilvl w:val="1"/>
          <w:numId w:val="11"/>
        </w:numPr>
        <w:rPr>
          <w:lang w:val="en-US"/>
        </w:rPr>
      </w:pPr>
      <w:r w:rsidRPr="00A17C10">
        <w:rPr>
          <w:lang w:val="en-US"/>
        </w:rPr>
        <w:t>The Contracting Authority will exclude from the contract award procedure the Contractor in respect of whom there are grounds for exclusion referred to in Article 7(1) of the Act of 13 April 2022 on special solutions to prevent support for aggression against Ukraine and to protect national security (Journal of Laws of 2022, item 835), hereinafter referred to as the Sanctions Act.</w:t>
      </w:r>
    </w:p>
    <w:p w14:paraId="67A1E599" w14:textId="77777777" w:rsidR="001647B9" w:rsidRPr="00A17C10" w:rsidRDefault="003D65EB">
      <w:pPr>
        <w:pStyle w:val="Nagwek2"/>
        <w:numPr>
          <w:ilvl w:val="1"/>
          <w:numId w:val="11"/>
        </w:numPr>
        <w:rPr>
          <w:lang w:val="en-US"/>
        </w:rPr>
      </w:pPr>
      <w:r w:rsidRPr="00A17C10">
        <w:rPr>
          <w:lang w:val="en-US"/>
        </w:rPr>
        <w:t>The Contracting Authority shall exclude from the contract award procedure the Contractor in respect of which there are the grounds for exclusion referred to in Article 5k of the Council Regulation (EU) No 833/2014 of 31 July 2014 concerning restrictive measures in view of Russia's destabilising actions in Ukraine (Official Journal of the EU no. L 229 of 31. 7.2014, p. 1), hereinafter: Regulation 833/2014, as amended by Council Regulation (EU) 2022/576 amending Regulation (EU) No 833/2014 concerning restrictive measures in view of Russia's actions destabilising the situation in Ukraine (Official Journal of the EU No L 111, 8.4.2022, p. 1), hereinafter: Regulation 2022/576.</w:t>
      </w:r>
    </w:p>
    <w:p w14:paraId="48F2169E" w14:textId="77777777" w:rsidR="001647B9" w:rsidRPr="00A17C10" w:rsidRDefault="003D65EB">
      <w:pPr>
        <w:pStyle w:val="Nagwek2"/>
        <w:numPr>
          <w:ilvl w:val="1"/>
          <w:numId w:val="11"/>
        </w:numPr>
        <w:rPr>
          <w:lang w:val="en-US"/>
        </w:rPr>
      </w:pPr>
      <w:r w:rsidRPr="00A17C10">
        <w:rPr>
          <w:lang w:val="en-US"/>
        </w:rPr>
        <w:t>Pursuant to Art. 109 para 1 (1), (4), (5), (6), (7), (8), (10) of the Public Procurement Law, the Contracting Authority shall exclude the Contractor:</w:t>
      </w:r>
    </w:p>
    <w:p w14:paraId="0A5A84CB" w14:textId="77777777" w:rsidR="001647B9" w:rsidRPr="00A17C10" w:rsidRDefault="003D65EB">
      <w:pPr>
        <w:pStyle w:val="Nagwek2"/>
        <w:tabs>
          <w:tab w:val="clear" w:pos="0"/>
        </w:tabs>
        <w:ind w:firstLine="0"/>
        <w:rPr>
          <w:lang w:val="en-US"/>
        </w:rPr>
      </w:pPr>
      <w:r w:rsidRPr="00A17C10">
        <w:rPr>
          <w:lang w:val="en-US"/>
        </w:rPr>
        <w:t>(1) that infringed the obligations relating to the payment of taxes, levies or social or health insurance contributions except for the case referred to in Art. 108 para 1 (3) of the Public Procurement Law, unless the Contractor, before the time limit for submission of tenders, has paid due taxes, levies and social and health insurance contributions with due interest or penalties, or entered into a binding agreement on the repayment of these liabilities.</w:t>
      </w:r>
    </w:p>
    <w:p w14:paraId="4DA5079C" w14:textId="77777777" w:rsidR="001647B9" w:rsidRPr="00A17C10" w:rsidRDefault="003D65EB">
      <w:pPr>
        <w:pStyle w:val="Nagwek2"/>
        <w:tabs>
          <w:tab w:val="clear" w:pos="0"/>
        </w:tabs>
        <w:ind w:firstLine="0"/>
        <w:rPr>
          <w:lang w:val="en-US"/>
        </w:rPr>
      </w:pPr>
      <w:r w:rsidRPr="00A17C10">
        <w:rPr>
          <w:lang w:val="en-US"/>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F21B76C" w14:textId="77777777" w:rsidR="001647B9" w:rsidRPr="00A17C10" w:rsidRDefault="003D65EB">
      <w:pPr>
        <w:pStyle w:val="Nagwek2"/>
        <w:tabs>
          <w:tab w:val="clear" w:pos="0"/>
        </w:tabs>
        <w:ind w:firstLine="0"/>
        <w:rPr>
          <w:lang w:val="en-US"/>
        </w:rPr>
      </w:pPr>
      <w:r w:rsidRPr="00A17C10">
        <w:rPr>
          <w:lang w:val="en-US"/>
        </w:rPr>
        <w:t>(5) that culpably infringed its professional obligations, which puts its integrity into question, and in particular, where the Contractor, as a result of deliberate action or gross negligence, failed to perform or performed unduly the contract, and which fact the Contracting Authority is able to demonstrate with the use of relevant evidence;</w:t>
      </w:r>
    </w:p>
    <w:p w14:paraId="5B869C93" w14:textId="77777777" w:rsidR="001647B9" w:rsidRPr="00A17C10" w:rsidRDefault="003D65EB">
      <w:pPr>
        <w:pStyle w:val="Nagwek2"/>
        <w:tabs>
          <w:tab w:val="clear" w:pos="0"/>
        </w:tabs>
        <w:ind w:firstLine="0"/>
        <w:rPr>
          <w:lang w:val="en-US"/>
        </w:rPr>
      </w:pPr>
      <w:r w:rsidRPr="00A17C10">
        <w:rPr>
          <w:lang w:val="en-US"/>
        </w:rPr>
        <w:t>(6) if the conflict of interests exists, as construed in the light of Art. 56 para 2, which cannot be resolved in another manner than by excluding the Contractor from the procedure;</w:t>
      </w:r>
    </w:p>
    <w:p w14:paraId="56319449" w14:textId="77777777" w:rsidR="001647B9" w:rsidRPr="00A17C10" w:rsidRDefault="003D65EB">
      <w:pPr>
        <w:pStyle w:val="Nagwek2"/>
        <w:tabs>
          <w:tab w:val="clear" w:pos="0"/>
        </w:tabs>
        <w:ind w:firstLine="0"/>
        <w:rPr>
          <w:lang w:val="en-US"/>
        </w:rPr>
      </w:pPr>
      <w:r w:rsidRPr="00A17C10">
        <w:rPr>
          <w:lang w:val="en-US"/>
        </w:rPr>
        <w:t>(7) that, due to reasons attributable to Contractor,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4712890A" w14:textId="77777777" w:rsidR="001647B9" w:rsidRPr="00A17C10" w:rsidRDefault="003D65EB">
      <w:pPr>
        <w:pStyle w:val="Nagwek2"/>
        <w:tabs>
          <w:tab w:val="clear" w:pos="0"/>
        </w:tabs>
        <w:ind w:firstLine="0"/>
        <w:rPr>
          <w:lang w:val="en-US"/>
        </w:rPr>
      </w:pPr>
      <w:r w:rsidRPr="00A17C10">
        <w:rPr>
          <w:lang w:val="en-US"/>
        </w:rPr>
        <w:t>(8) that as a result of wilful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2D201A47" w14:textId="77777777" w:rsidR="001647B9" w:rsidRPr="00A17C10" w:rsidRDefault="003D65EB">
      <w:pPr>
        <w:pStyle w:val="Nagwek2"/>
        <w:tabs>
          <w:tab w:val="clear" w:pos="0"/>
        </w:tabs>
        <w:ind w:firstLine="0"/>
        <w:rPr>
          <w:lang w:val="en-US"/>
        </w:rPr>
      </w:pPr>
      <w:r w:rsidRPr="00A17C10">
        <w:rPr>
          <w:lang w:val="en-US"/>
        </w:rPr>
        <w:lastRenderedPageBreak/>
        <w:t>(9) that wrongfully influenced or attempted to influence the activities of the Contracting Authority or to obtain confidential information that could have given the Contractor an advantage in the contract awarding  procedure;</w:t>
      </w:r>
    </w:p>
    <w:p w14:paraId="439CE0DF" w14:textId="77777777" w:rsidR="001647B9" w:rsidRPr="00A17C10" w:rsidRDefault="003D65EB">
      <w:pPr>
        <w:pStyle w:val="Nagwek2"/>
        <w:tabs>
          <w:tab w:val="clear" w:pos="0"/>
        </w:tabs>
        <w:ind w:firstLine="0"/>
        <w:rPr>
          <w:lang w:val="en-US"/>
        </w:rPr>
      </w:pPr>
      <w:r w:rsidRPr="00A17C10">
        <w:rPr>
          <w:lang w:val="en-US"/>
        </w:rPr>
        <w:t>(10) that, a result of recklessness or negligence, presented information misleading the Contracting Authority, which could have had significant influence on the decision made by the Contracting Authority in the contract awarding  proceedings;</w:t>
      </w:r>
    </w:p>
    <w:p w14:paraId="746BA4FF" w14:textId="77777777" w:rsidR="001647B9" w:rsidRPr="00A17C10" w:rsidRDefault="003D65EB">
      <w:pPr>
        <w:pStyle w:val="Nagwek2"/>
        <w:numPr>
          <w:ilvl w:val="1"/>
          <w:numId w:val="11"/>
        </w:numPr>
        <w:rPr>
          <w:lang w:val="en-US"/>
        </w:rPr>
      </w:pPr>
      <w:r w:rsidRPr="00A17C10">
        <w:rPr>
          <w:lang w:val="en-US"/>
        </w:rPr>
        <w:t>If the Contractor relies on the capabilities or situation of entities providing resources, the Contractor Authority will examine whether there are grounds for excluding this entity that have been provided for the Contractor.</w:t>
      </w:r>
    </w:p>
    <w:p w14:paraId="60A5D09B" w14:textId="77777777" w:rsidR="001647B9" w:rsidRPr="00A17C10" w:rsidRDefault="003D65EB">
      <w:pPr>
        <w:pStyle w:val="Nagwek2"/>
        <w:numPr>
          <w:ilvl w:val="1"/>
          <w:numId w:val="11"/>
        </w:numPr>
        <w:rPr>
          <w:lang w:val="en-US"/>
        </w:rPr>
      </w:pPr>
      <w:r w:rsidRPr="00A17C10">
        <w:rPr>
          <w:lang w:val="en-US"/>
        </w:rPr>
        <w:t>If contractors apply jointly for the award of the contract, the contracting authority examines whether there are grounds for exclusion for each of these contractors.</w:t>
      </w:r>
    </w:p>
    <w:p w14:paraId="5440C1D1" w14:textId="77777777" w:rsidR="001647B9" w:rsidRPr="00A17C10" w:rsidRDefault="003D65EB">
      <w:pPr>
        <w:pStyle w:val="Nagwek2"/>
        <w:numPr>
          <w:ilvl w:val="1"/>
          <w:numId w:val="11"/>
        </w:numPr>
        <w:rPr>
          <w:lang w:val="en-US"/>
        </w:rPr>
      </w:pPr>
      <w:r w:rsidRPr="00A17C10">
        <w:rPr>
          <w:lang w:val="en-US"/>
        </w:rPr>
        <w:t>In cases referred to in Art. 109 para 1 sub-sections (4), (5), (7), the Contracting Authority may choose not to exclude the Contractor from the procedure if the exclusion were obviously disproportionate, in particular when the amounts of the arrears in the payment of taxes or social security contributions are insignificant or the economic or financial standing of the Contractor, referred to in para 2 (2) is sufficient to guarantee the due performance of the contract.</w:t>
      </w:r>
    </w:p>
    <w:p w14:paraId="53586443" w14:textId="77777777" w:rsidR="001647B9" w:rsidRPr="00A17C10" w:rsidRDefault="003D65EB">
      <w:pPr>
        <w:pStyle w:val="Nagwek2"/>
        <w:numPr>
          <w:ilvl w:val="1"/>
          <w:numId w:val="11"/>
        </w:numPr>
        <w:rPr>
          <w:lang w:val="en-US"/>
        </w:rPr>
      </w:pPr>
      <w:r w:rsidRPr="00A17C10">
        <w:rPr>
          <w:lang w:val="en-US"/>
        </w:rPr>
        <w:t>An Contractor is subject to exclusion pursuant to Art. 111 of the Public Procurement Law.</w:t>
      </w:r>
    </w:p>
    <w:p w14:paraId="010B496B" w14:textId="77777777" w:rsidR="001647B9" w:rsidRPr="00A17C10" w:rsidRDefault="003D65EB">
      <w:pPr>
        <w:pStyle w:val="Nagwek2"/>
        <w:numPr>
          <w:ilvl w:val="1"/>
          <w:numId w:val="11"/>
        </w:numPr>
        <w:rPr>
          <w:lang w:val="en-US"/>
        </w:rPr>
      </w:pPr>
      <w:r w:rsidRPr="00A17C10">
        <w:rPr>
          <w:lang w:val="en-US"/>
        </w:rPr>
        <w:t xml:space="preserve">9.5. An Contractor shall not be subject to exclusion in cases referred to Art. 108 para 1  (1), (2), (5) of the Public Procurement Law when he is able to demonstrate that it jointly fulfilled the premises stipulated in Art. 110 para 2 of the Public Procurement Law. </w:t>
      </w:r>
    </w:p>
    <w:p w14:paraId="290C30A4" w14:textId="77777777" w:rsidR="001647B9" w:rsidRPr="00A17C10" w:rsidRDefault="003D65EB">
      <w:pPr>
        <w:pStyle w:val="Nagwek2"/>
        <w:numPr>
          <w:ilvl w:val="1"/>
          <w:numId w:val="11"/>
        </w:numPr>
        <w:rPr>
          <w:lang w:val="en-US"/>
        </w:rPr>
      </w:pPr>
      <w:r w:rsidRPr="00A17C10">
        <w:rPr>
          <w:lang w:val="en-US"/>
        </w:rPr>
        <w:t>9.6. The Contracting Authority shall assess whether the measures  undertaken by the Contractor, referred to in Art. 110 para 2 of the Public Procurement Law, are sufficient to demonstrate its reliability, taking into account the significance and specific circumstances of the Contractor’s actions. When the measures taken by the Contractor are deemed insufficient to prove its reliability, the Contractor shall be subject to exclusion.</w:t>
      </w:r>
    </w:p>
    <w:p w14:paraId="53B2C1D8" w14:textId="77777777" w:rsidR="001647B9" w:rsidRPr="00A17C10" w:rsidRDefault="003D65EB">
      <w:pPr>
        <w:pStyle w:val="Nagwek1"/>
      </w:pPr>
      <w:r w:rsidRPr="00A17C10">
        <w:t>Information about the means of proof</w:t>
      </w:r>
      <w:r w:rsidRPr="00A17C10">
        <w:rPr>
          <w:lang w:val="en-US"/>
        </w:rPr>
        <w:t xml:space="preserve"> </w:t>
      </w:r>
    </w:p>
    <w:p w14:paraId="0BC35EA4" w14:textId="77777777" w:rsidR="001647B9" w:rsidRPr="00A17C10" w:rsidRDefault="003D65EB">
      <w:pPr>
        <w:pStyle w:val="Nagwek2"/>
        <w:numPr>
          <w:ilvl w:val="1"/>
          <w:numId w:val="11"/>
        </w:numPr>
        <w:rPr>
          <w:lang w:val="en-US"/>
        </w:rPr>
      </w:pPr>
      <w:r w:rsidRPr="00A17C10">
        <w:rPr>
          <w:lang w:val="en-US"/>
        </w:rPr>
        <w:t xml:space="preserve">Prior to the selection of the most advantageous tender, The Contracting Authority shall communicate with the Contractor whose bid has received the highest score and request him to submit within the specified time limit not shorter than 10 days, the following means of proof valid  at that date: </w:t>
      </w:r>
    </w:p>
    <w:tbl>
      <w:tblPr>
        <w:tblW w:w="8829" w:type="dxa"/>
        <w:jc w:val="right"/>
        <w:tblLayout w:type="fixed"/>
        <w:tblCellMar>
          <w:top w:w="55" w:type="dxa"/>
          <w:left w:w="55" w:type="dxa"/>
          <w:bottom w:w="55" w:type="dxa"/>
          <w:right w:w="55" w:type="dxa"/>
        </w:tblCellMar>
        <w:tblLook w:val="0000" w:firstRow="0" w:lastRow="0" w:firstColumn="0" w:lastColumn="0" w:noHBand="0" w:noVBand="0"/>
      </w:tblPr>
      <w:tblGrid>
        <w:gridCol w:w="630"/>
        <w:gridCol w:w="8199"/>
      </w:tblGrid>
      <w:tr w:rsidR="001647B9" w:rsidRPr="00FA1161" w14:paraId="06725EFA" w14:textId="77777777">
        <w:trPr>
          <w:trHeight w:val="510"/>
          <w:jc w:val="right"/>
        </w:trPr>
        <w:tc>
          <w:tcPr>
            <w:tcW w:w="630" w:type="dxa"/>
            <w:tcBorders>
              <w:top w:val="single" w:sz="2" w:space="0" w:color="000000"/>
              <w:left w:val="single" w:sz="2" w:space="0" w:color="000000"/>
              <w:bottom w:val="single" w:sz="2" w:space="0" w:color="000000"/>
            </w:tcBorders>
          </w:tcPr>
          <w:p w14:paraId="6112693B" w14:textId="77777777" w:rsidR="001647B9" w:rsidRPr="00A17C10" w:rsidRDefault="003D65EB">
            <w:pPr>
              <w:suppressLineNumbers/>
              <w:jc w:val="both"/>
            </w:pPr>
            <w:r w:rsidRPr="00A17C10">
              <w:t>1</w:t>
            </w:r>
          </w:p>
        </w:tc>
        <w:tc>
          <w:tcPr>
            <w:tcW w:w="8199" w:type="dxa"/>
            <w:tcBorders>
              <w:top w:val="single" w:sz="2" w:space="0" w:color="000000"/>
              <w:left w:val="single" w:sz="2" w:space="0" w:color="000000"/>
              <w:bottom w:val="single" w:sz="2" w:space="0" w:color="000000"/>
              <w:right w:val="single" w:sz="2" w:space="0" w:color="000000"/>
            </w:tcBorders>
          </w:tcPr>
          <w:p w14:paraId="1A5BEA5B" w14:textId="77777777" w:rsidR="001647B9" w:rsidRPr="00A17C10" w:rsidRDefault="003D65EB">
            <w:pPr>
              <w:jc w:val="both"/>
              <w:rPr>
                <w:iCs/>
                <w:lang w:val="en-US"/>
              </w:rPr>
            </w:pPr>
            <w:r w:rsidRPr="00A17C10">
              <w:rPr>
                <w:iCs/>
                <w:lang w:val="en-US"/>
              </w:rPr>
              <w:t>Declarations of non-exclusion from the procedure submitted on the form of the Single European Procurement Document, drawn up in accordance with the standard form set out in Commission Implementing Regulation (EU) 2016/7 of 5 January 2016 establishing a standard form for the Single European Procurement Document (Official Journal UEL3 of 06.01.2016, p.16), hereinafter referred to as the "Single Document" or "JEDZ".</w:t>
            </w:r>
          </w:p>
          <w:p w14:paraId="533A6A71" w14:textId="77777777" w:rsidR="001647B9" w:rsidRPr="00A17C10" w:rsidRDefault="003D65EB">
            <w:pPr>
              <w:jc w:val="both"/>
              <w:rPr>
                <w:iCs/>
                <w:lang w:val="en-US"/>
              </w:rPr>
            </w:pPr>
            <w:r w:rsidRPr="00A17C10">
              <w:rPr>
                <w:iCs/>
                <w:lang w:val="en-US"/>
              </w:rPr>
              <w:t xml:space="preserve">The editable template of the JEDZ is attached as Annex 2 to the EWS. </w:t>
            </w:r>
          </w:p>
          <w:p w14:paraId="03125289" w14:textId="60B71490" w:rsidR="001647B9" w:rsidRPr="00A17C10" w:rsidRDefault="003D65EB">
            <w:pPr>
              <w:jc w:val="both"/>
              <w:rPr>
                <w:iCs/>
                <w:lang w:val="en-US"/>
              </w:rPr>
            </w:pPr>
            <w:r w:rsidRPr="00A17C10">
              <w:rPr>
                <w:iCs/>
                <w:lang w:val="en-US"/>
              </w:rPr>
              <w:t xml:space="preserve">The Contracting Authority has created an ESPD file (eJEDZ), which is posted at: http://www.dzp.agh.edu.pl/ under the tender notice ref. </w:t>
            </w:r>
            <w:r w:rsidR="007352AB" w:rsidRPr="007352AB">
              <w:rPr>
                <w:b/>
                <w:bCs/>
                <w:iCs/>
                <w:lang w:val="en-US"/>
              </w:rPr>
              <w:t>KC-</w:t>
            </w:r>
            <w:r w:rsidR="00B22945" w:rsidRPr="00D12DCE">
              <w:rPr>
                <w:b/>
                <w:bCs/>
                <w:iCs/>
                <w:lang w:val="en-US"/>
              </w:rPr>
              <w:t>DE</w:t>
            </w:r>
            <w:r w:rsidRPr="00D12DCE">
              <w:rPr>
                <w:b/>
                <w:bCs/>
                <w:iCs/>
                <w:lang w:val="en-US"/>
              </w:rPr>
              <w:t>-zp.272-</w:t>
            </w:r>
            <w:r w:rsidR="007352AB">
              <w:rPr>
                <w:b/>
                <w:bCs/>
                <w:iCs/>
                <w:lang w:val="en-US"/>
              </w:rPr>
              <w:t>5</w:t>
            </w:r>
            <w:r w:rsidR="001B2068" w:rsidRPr="00D12DCE">
              <w:rPr>
                <w:b/>
                <w:bCs/>
                <w:iCs/>
                <w:lang w:val="en-US"/>
              </w:rPr>
              <w:t>6</w:t>
            </w:r>
            <w:r w:rsidR="007352AB">
              <w:rPr>
                <w:b/>
                <w:bCs/>
                <w:iCs/>
                <w:lang w:val="en-US"/>
              </w:rPr>
              <w:t>1</w:t>
            </w:r>
            <w:r w:rsidRPr="00D12DCE">
              <w:rPr>
                <w:b/>
                <w:bCs/>
                <w:iCs/>
                <w:lang w:val="en-US"/>
              </w:rPr>
              <w:t>/2</w:t>
            </w:r>
            <w:r w:rsidR="007352AB">
              <w:rPr>
                <w:b/>
                <w:bCs/>
                <w:iCs/>
                <w:lang w:val="en-US"/>
              </w:rPr>
              <w:t>5</w:t>
            </w:r>
            <w:r w:rsidRPr="00A17C10">
              <w:rPr>
                <w:iCs/>
                <w:lang w:val="en-US"/>
              </w:rPr>
              <w:t>, the statement in the form of JEDZ can be downloaded, from the website, saved to disk, and then imported and completed through the ESPD service available at: http://espd.uzp.gov.pl</w:t>
            </w:r>
          </w:p>
          <w:p w14:paraId="70F5114E" w14:textId="77777777" w:rsidR="001647B9" w:rsidRPr="00A17C10" w:rsidRDefault="003D65EB">
            <w:pPr>
              <w:jc w:val="both"/>
              <w:rPr>
                <w:lang w:val="en-US"/>
              </w:rPr>
            </w:pPr>
            <w:r w:rsidRPr="00A17C10">
              <w:rPr>
                <w:lang w:val="en-US"/>
              </w:rPr>
              <w:t>The completed ESPD should be signed with a qualified signature.</w:t>
            </w:r>
          </w:p>
          <w:p w14:paraId="04A5DEBE" w14:textId="4110A3DA" w:rsidR="001647B9" w:rsidRPr="00A17C10" w:rsidRDefault="003D65EB">
            <w:pPr>
              <w:widowControl w:val="0"/>
              <w:jc w:val="both"/>
              <w:rPr>
                <w:lang w:val="en-US"/>
              </w:rPr>
            </w:pPr>
            <w:r w:rsidRPr="00A17C10">
              <w:rPr>
                <w:lang w:val="en-US"/>
              </w:rPr>
              <w:t xml:space="preserve">The Contracting Authority informs that on the website of the Public Procurement </w:t>
            </w:r>
            <w:r w:rsidRPr="00A17C10">
              <w:rPr>
                <w:lang w:val="en-US"/>
              </w:rPr>
              <w:lastRenderedPageBreak/>
              <w:t>Office:</w:t>
            </w:r>
            <w:r w:rsidR="00D12DCE">
              <w:rPr>
                <w:lang w:val="en-US"/>
              </w:rPr>
              <w:t xml:space="preserve"> </w:t>
            </w:r>
            <w:r w:rsidRPr="00A17C10">
              <w:rPr>
                <w:lang w:val="en-US"/>
              </w:rPr>
              <w:t>https://www.uzp.gov.pl/__data/assets/pdf_file/0015/32415/Jednolity-Europejski-Dokument-Zamowienia-instrukcja.pdf there is available the Instruction for filling in the Single European Procurement Document (in Polish).</w:t>
            </w:r>
          </w:p>
          <w:p w14:paraId="6A5EDDBC" w14:textId="77777777" w:rsidR="001647B9" w:rsidRPr="00A17C10" w:rsidRDefault="003D65EB">
            <w:pPr>
              <w:widowControl w:val="0"/>
              <w:jc w:val="both"/>
              <w:rPr>
                <w:lang w:val="en-US"/>
              </w:rPr>
            </w:pPr>
            <w:r w:rsidRPr="00A17C10">
              <w:rPr>
                <w:lang w:val="en-US"/>
              </w:rPr>
              <w:t>In the case of joint bidding by contractors, the JEDZ is to be submitted by each of the contractors jointly applying for the contract. This statement is to confirm the absence of grounds for exclusion within the scope specified in this SWZ.</w:t>
            </w:r>
          </w:p>
          <w:p w14:paraId="546D76C6" w14:textId="77777777" w:rsidR="001647B9" w:rsidRPr="00A17C10" w:rsidRDefault="003D65EB">
            <w:pPr>
              <w:jc w:val="both"/>
              <w:rPr>
                <w:color w:val="000000"/>
                <w:lang w:val="en-US"/>
              </w:rPr>
            </w:pPr>
            <w:r w:rsidRPr="00A17C10">
              <w:rPr>
                <w:color w:val="000000"/>
                <w:lang w:val="en-US"/>
              </w:rPr>
              <w:t xml:space="preserve">The Contractor may use the single document submitted in a separate procurement procedure if he confirms that the information contained therein remains correct. In such a case, the Contractor shall be required to submit a declaration that the information contained therein remains up to date. </w:t>
            </w:r>
          </w:p>
        </w:tc>
      </w:tr>
      <w:tr w:rsidR="001647B9" w:rsidRPr="00FA1161" w14:paraId="78A6098B" w14:textId="77777777">
        <w:trPr>
          <w:jc w:val="right"/>
        </w:trPr>
        <w:tc>
          <w:tcPr>
            <w:tcW w:w="630" w:type="dxa"/>
            <w:tcBorders>
              <w:left w:val="single" w:sz="2" w:space="0" w:color="000000"/>
              <w:bottom w:val="single" w:sz="2" w:space="0" w:color="000000"/>
            </w:tcBorders>
          </w:tcPr>
          <w:p w14:paraId="6CB25683" w14:textId="77777777" w:rsidR="001647B9" w:rsidRPr="00A17C10" w:rsidRDefault="003D65EB">
            <w:pPr>
              <w:suppressLineNumbers/>
              <w:snapToGrid w:val="0"/>
              <w:jc w:val="both"/>
            </w:pPr>
            <w:r w:rsidRPr="00A17C10">
              <w:lastRenderedPageBreak/>
              <w:t>2</w:t>
            </w:r>
          </w:p>
        </w:tc>
        <w:tc>
          <w:tcPr>
            <w:tcW w:w="8199" w:type="dxa"/>
            <w:tcBorders>
              <w:left w:val="single" w:sz="2" w:space="0" w:color="000000"/>
              <w:bottom w:val="single" w:sz="2" w:space="0" w:color="000000"/>
              <w:right w:val="single" w:sz="2" w:space="0" w:color="000000"/>
            </w:tcBorders>
          </w:tcPr>
          <w:p w14:paraId="10ADDA8D" w14:textId="77777777" w:rsidR="001647B9" w:rsidRPr="00A17C10" w:rsidRDefault="003D65EB">
            <w:pPr>
              <w:snapToGrid w:val="0"/>
              <w:jc w:val="both"/>
              <w:rPr>
                <w:lang w:val="en-US"/>
              </w:rPr>
            </w:pPr>
            <w:r w:rsidRPr="00A17C10">
              <w:rPr>
                <w:lang w:val="en-US"/>
              </w:rPr>
              <w:t>Contractor’s statement on membership in the same group of companies or on not being members of the same group of companies, in the context of Art. 108 para 1  (5) of the Public Procurement Law, within the meaning of the Act of 16 February 2007 on Competition and Consumer Protection (Journal of Laws 2019, item 369) as other Contractors that while belonging to the same capital group submitted separate tenders, partial offers; or  the statement on belonging to the same capital group as another Contractor, alongside the evidence showing that the tender or the partial tender was prepared independent of another Contractor belonging to the same capital group- model statement in Annex 4 to the Specification of essential terms of the contract.</w:t>
            </w:r>
          </w:p>
        </w:tc>
      </w:tr>
      <w:tr w:rsidR="001647B9" w:rsidRPr="00FA1161" w14:paraId="4D841CCD" w14:textId="77777777">
        <w:trPr>
          <w:jc w:val="right"/>
        </w:trPr>
        <w:tc>
          <w:tcPr>
            <w:tcW w:w="630" w:type="dxa"/>
            <w:tcBorders>
              <w:left w:val="single" w:sz="2" w:space="0" w:color="000000"/>
              <w:bottom w:val="single" w:sz="2" w:space="0" w:color="000000"/>
            </w:tcBorders>
          </w:tcPr>
          <w:p w14:paraId="14C90DCA" w14:textId="77777777" w:rsidR="001647B9" w:rsidRPr="00A17C10" w:rsidRDefault="003D65EB">
            <w:pPr>
              <w:suppressLineNumbers/>
              <w:snapToGrid w:val="0"/>
              <w:jc w:val="both"/>
            </w:pPr>
            <w:r w:rsidRPr="00A17C10">
              <w:t>3</w:t>
            </w:r>
          </w:p>
        </w:tc>
        <w:tc>
          <w:tcPr>
            <w:tcW w:w="8199" w:type="dxa"/>
            <w:tcBorders>
              <w:left w:val="single" w:sz="2" w:space="0" w:color="000000"/>
              <w:bottom w:val="single" w:sz="2" w:space="0" w:color="000000"/>
              <w:right w:val="single" w:sz="2" w:space="0" w:color="000000"/>
            </w:tcBorders>
          </w:tcPr>
          <w:p w14:paraId="0022AE44" w14:textId="77777777" w:rsidR="001647B9" w:rsidRPr="00A17C10" w:rsidRDefault="003D65EB">
            <w:pPr>
              <w:snapToGrid w:val="0"/>
              <w:jc w:val="both"/>
              <w:rPr>
                <w:lang w:val="en-US"/>
              </w:rPr>
            </w:pPr>
            <w:r w:rsidRPr="00A17C10">
              <w:rPr>
                <w:lang w:val="en-US"/>
              </w:rPr>
              <w:t>Information from the National Criminal Register as regards the grounds for exclusion indicated in Article 108(1)(1), (2) and (4) of the PPL Act drawn up not earlier than 6 months prior to its submission.</w:t>
            </w:r>
          </w:p>
        </w:tc>
      </w:tr>
      <w:tr w:rsidR="001647B9" w:rsidRPr="00FA1161" w14:paraId="3FB68CC4" w14:textId="77777777">
        <w:trPr>
          <w:jc w:val="right"/>
        </w:trPr>
        <w:tc>
          <w:tcPr>
            <w:tcW w:w="630" w:type="dxa"/>
            <w:tcBorders>
              <w:left w:val="single" w:sz="2" w:space="0" w:color="000000"/>
              <w:bottom w:val="single" w:sz="2" w:space="0" w:color="000000"/>
            </w:tcBorders>
          </w:tcPr>
          <w:p w14:paraId="6051C3DB" w14:textId="77777777" w:rsidR="001647B9" w:rsidRPr="00A17C10" w:rsidRDefault="003D65EB">
            <w:pPr>
              <w:suppressLineNumbers/>
              <w:snapToGrid w:val="0"/>
              <w:jc w:val="both"/>
            </w:pPr>
            <w:r w:rsidRPr="00A17C10">
              <w:t>4</w:t>
            </w:r>
          </w:p>
        </w:tc>
        <w:tc>
          <w:tcPr>
            <w:tcW w:w="8199" w:type="dxa"/>
            <w:tcBorders>
              <w:left w:val="single" w:sz="2" w:space="0" w:color="000000"/>
              <w:bottom w:val="single" w:sz="2" w:space="0" w:color="000000"/>
              <w:right w:val="single" w:sz="2" w:space="0" w:color="000000"/>
            </w:tcBorders>
          </w:tcPr>
          <w:p w14:paraId="3BD3998D" w14:textId="2F9707CB" w:rsidR="00CD1F96" w:rsidRPr="00A17C10" w:rsidRDefault="003D65EB">
            <w:pPr>
              <w:snapToGrid w:val="0"/>
              <w:jc w:val="both"/>
              <w:rPr>
                <w:bCs/>
                <w:lang w:val="en-US"/>
              </w:rPr>
            </w:pPr>
            <w:r w:rsidRPr="00A17C10">
              <w:rPr>
                <w:bCs/>
                <w:lang w:val="en-US"/>
              </w:rPr>
              <w:t>An extract or information from the National Court Register or the Central Register and Information on Business Activity, within the scope of Article 109, item 1, point 4 of the Act, prepared no earlier than 3 months prior to its submission, if separate regulations require an entry in the register or register.</w:t>
            </w:r>
          </w:p>
        </w:tc>
      </w:tr>
    </w:tbl>
    <w:p w14:paraId="59430D2C" w14:textId="77777777" w:rsidR="001647B9" w:rsidRPr="00A17C10" w:rsidRDefault="003D65EB">
      <w:pPr>
        <w:pStyle w:val="Nagwek2"/>
        <w:numPr>
          <w:ilvl w:val="1"/>
          <w:numId w:val="11"/>
        </w:numPr>
        <w:rPr>
          <w:lang w:val="en-US"/>
        </w:rPr>
      </w:pPr>
      <w:r w:rsidRPr="00A17C10">
        <w:rPr>
          <w:lang w:val="en-US"/>
        </w:rPr>
        <w:t>In the case of contractors competing jointly for the award of a contract, the means of proof referred to in paragraph 1 to substantiate the absence of grounds for exclusion shall be provided by each of the contractors competing jointly.</w:t>
      </w:r>
    </w:p>
    <w:p w14:paraId="7C5D463E" w14:textId="77777777" w:rsidR="001647B9" w:rsidRPr="00A17C10" w:rsidRDefault="003D65EB">
      <w:pPr>
        <w:pStyle w:val="Nagwek2"/>
        <w:numPr>
          <w:ilvl w:val="1"/>
          <w:numId w:val="11"/>
        </w:numPr>
        <w:rPr>
          <w:lang w:val="en-US"/>
        </w:rPr>
      </w:pPr>
      <w:r w:rsidRPr="00A17C10">
        <w:rPr>
          <w:lang w:val="en-US"/>
        </w:rPr>
        <w:t>With reference to the entity on whose capabilities or situation the contractor relies pursuant to the provisions of Article 118 of the PPL, the contractor shall submit subjective means of evidence, listed in section 1, to confirm the absence of grounds for exclusion, with reference to each of those entities, except for the Statement within the scope of Article 108 par. 1 item 5 of the PPL on not belonging to a capital group.</w:t>
      </w:r>
    </w:p>
    <w:p w14:paraId="215CC2FE" w14:textId="77777777" w:rsidR="001647B9" w:rsidRPr="00A17C10" w:rsidRDefault="003D65EB">
      <w:pPr>
        <w:pStyle w:val="Nagwek2"/>
        <w:numPr>
          <w:ilvl w:val="1"/>
          <w:numId w:val="11"/>
        </w:numPr>
        <w:rPr>
          <w:lang w:val="en-US"/>
        </w:rPr>
      </w:pPr>
      <w:r w:rsidRPr="00A17C10">
        <w:rPr>
          <w:lang w:val="en-US"/>
        </w:rPr>
        <w:t>With regard to subcontractors who are not entities providing resources under the terms of Article 118 of the Act, the Contracting Authority does not require the submission of subjective evidence of the absence of grounds for exclusion.</w:t>
      </w:r>
    </w:p>
    <w:p w14:paraId="7EB15785" w14:textId="77777777" w:rsidR="001647B9" w:rsidRPr="00A17C10" w:rsidRDefault="003D65EB">
      <w:pPr>
        <w:pStyle w:val="Nagwek2"/>
        <w:numPr>
          <w:ilvl w:val="1"/>
          <w:numId w:val="11"/>
        </w:numPr>
        <w:rPr>
          <w:lang w:val="en-US"/>
        </w:rPr>
      </w:pPr>
      <w:r w:rsidRPr="00A17C10">
        <w:rPr>
          <w:lang w:val="en-US"/>
        </w:rPr>
        <w:t xml:space="preserve">The Contracting Authority shall not request the Contractor to submit relevant means of proof if: </w:t>
      </w:r>
    </w:p>
    <w:p w14:paraId="747793EE" w14:textId="77777777" w:rsidR="001647B9" w:rsidRPr="00A17C10" w:rsidRDefault="003D65EB">
      <w:pPr>
        <w:pStyle w:val="Nagwek2"/>
        <w:numPr>
          <w:ilvl w:val="0"/>
          <w:numId w:val="10"/>
        </w:numPr>
        <w:rPr>
          <w:lang w:val="en-US"/>
        </w:rPr>
      </w:pPr>
      <w:r w:rsidRPr="00A17C10">
        <w:rPr>
          <w:lang w:val="en-US"/>
        </w:rPr>
        <w:t>the contracting authority  can obtain them through free-of-charge and generally accessible databases, and in particular through  public registers as construed within the meaning of the Act of 17 February 2005 on computerisation of activities involved in execution of public tasks provided that the Contractor made available  in the statement referred to in Art. 125 para 1 of the Public Procurement Law the relevant data required for access;</w:t>
      </w:r>
    </w:p>
    <w:p w14:paraId="2A73132A" w14:textId="77777777" w:rsidR="001647B9" w:rsidRPr="00A17C10" w:rsidRDefault="003D65EB">
      <w:pPr>
        <w:pStyle w:val="Nagwek2"/>
        <w:numPr>
          <w:ilvl w:val="0"/>
          <w:numId w:val="10"/>
        </w:numPr>
        <w:rPr>
          <w:lang w:val="en-US"/>
        </w:rPr>
      </w:pPr>
      <w:r w:rsidRPr="00A17C10">
        <w:rPr>
          <w:lang w:val="en-US"/>
        </w:rPr>
        <w:lastRenderedPageBreak/>
        <w:t>the means of proof is the declaration or statement whose scope corresponds to those referred to in Art. 125 para 1 of the Public Procurement Law.</w:t>
      </w:r>
    </w:p>
    <w:p w14:paraId="1BB2F5EC" w14:textId="77777777" w:rsidR="001647B9" w:rsidRPr="00A17C10" w:rsidRDefault="003D65EB">
      <w:pPr>
        <w:pStyle w:val="Nagwek2"/>
        <w:numPr>
          <w:ilvl w:val="1"/>
          <w:numId w:val="11"/>
        </w:numPr>
        <w:rPr>
          <w:lang w:val="en-US"/>
        </w:rPr>
      </w:pPr>
      <w:r w:rsidRPr="00A17C10">
        <w:rPr>
          <w:lang w:val="en-US"/>
        </w:rPr>
        <w:t xml:space="preserve">Contractor is not obliged to submit respective means of proof which  the Contracting authority already  holds provided the Contractor makes due reference to them confirming their validity and correctness. </w:t>
      </w:r>
    </w:p>
    <w:p w14:paraId="3B911309" w14:textId="77777777" w:rsidR="001647B9" w:rsidRPr="00A17C10" w:rsidRDefault="003D65EB">
      <w:pPr>
        <w:pStyle w:val="Nagwek2"/>
        <w:numPr>
          <w:ilvl w:val="1"/>
          <w:numId w:val="11"/>
        </w:numPr>
        <w:rPr>
          <w:lang w:val="en-US"/>
        </w:rPr>
      </w:pPr>
      <w:r w:rsidRPr="00A17C10">
        <w:rPr>
          <w:lang w:val="en-US"/>
        </w:rPr>
        <w:t xml:space="preserve">Relevant means of proof and other documents and statements shall be submitted by the Contractor in as electronic documents or documents in electronic form by electronic means with a safe electronic signature verified using a valid qualified certificate, otherwise they should be regarded as invalid. </w:t>
      </w:r>
    </w:p>
    <w:p w14:paraId="479411DE" w14:textId="698A3686" w:rsidR="001647B9" w:rsidRPr="004607DA" w:rsidRDefault="004607DA">
      <w:pPr>
        <w:pStyle w:val="Nagwek2"/>
        <w:numPr>
          <w:ilvl w:val="1"/>
          <w:numId w:val="11"/>
        </w:numPr>
        <w:rPr>
          <w:highlight w:val="yellow"/>
        </w:rPr>
      </w:pPr>
      <w:r w:rsidRPr="004607DA">
        <w:rPr>
          <w:highlight w:val="yellow"/>
        </w:rPr>
        <w:t>Foreign entities:</w:t>
      </w:r>
    </w:p>
    <w:tbl>
      <w:tblPr>
        <w:tblW w:w="8816" w:type="dxa"/>
        <w:tblInd w:w="669" w:type="dxa"/>
        <w:tblLayout w:type="fixed"/>
        <w:tblLook w:val="0000" w:firstRow="0" w:lastRow="0" w:firstColumn="0" w:lastColumn="0" w:noHBand="0" w:noVBand="0"/>
      </w:tblPr>
      <w:tblGrid>
        <w:gridCol w:w="709"/>
        <w:gridCol w:w="8107"/>
      </w:tblGrid>
      <w:tr w:rsidR="001647B9" w:rsidRPr="00A17C10" w14:paraId="5AC127D7" w14:textId="77777777">
        <w:tc>
          <w:tcPr>
            <w:tcW w:w="709" w:type="dxa"/>
            <w:tcBorders>
              <w:top w:val="single" w:sz="4" w:space="0" w:color="000000"/>
              <w:left w:val="single" w:sz="4" w:space="0" w:color="000000"/>
              <w:bottom w:val="single" w:sz="4" w:space="0" w:color="000000"/>
            </w:tcBorders>
          </w:tcPr>
          <w:p w14:paraId="167E4413" w14:textId="77777777" w:rsidR="001647B9" w:rsidRPr="00A17C10" w:rsidRDefault="003D65EB">
            <w:pPr>
              <w:jc w:val="both"/>
              <w:rPr>
                <w:b/>
              </w:rPr>
            </w:pPr>
            <w:r w:rsidRPr="00A17C10">
              <w:rPr>
                <w:b/>
              </w:rPr>
              <w:t>No</w:t>
            </w:r>
          </w:p>
        </w:tc>
        <w:tc>
          <w:tcPr>
            <w:tcW w:w="8107" w:type="dxa"/>
            <w:tcBorders>
              <w:top w:val="single" w:sz="4" w:space="0" w:color="000000"/>
              <w:left w:val="single" w:sz="4" w:space="0" w:color="000000"/>
              <w:bottom w:val="single" w:sz="4" w:space="0" w:color="000000"/>
              <w:right w:val="single" w:sz="4" w:space="0" w:color="000000"/>
            </w:tcBorders>
          </w:tcPr>
          <w:p w14:paraId="050638E4" w14:textId="77777777" w:rsidR="001647B9" w:rsidRPr="00A17C10" w:rsidRDefault="003D65EB">
            <w:pPr>
              <w:jc w:val="both"/>
              <w:rPr>
                <w:b/>
              </w:rPr>
            </w:pPr>
            <w:r w:rsidRPr="00A17C10">
              <w:rPr>
                <w:b/>
              </w:rPr>
              <w:t>Required document</w:t>
            </w:r>
          </w:p>
        </w:tc>
      </w:tr>
      <w:tr w:rsidR="001647B9" w:rsidRPr="00FA1161" w14:paraId="7C21C3FC" w14:textId="77777777">
        <w:tc>
          <w:tcPr>
            <w:tcW w:w="709" w:type="dxa"/>
            <w:tcBorders>
              <w:top w:val="single" w:sz="4" w:space="0" w:color="000000"/>
              <w:left w:val="single" w:sz="4" w:space="0" w:color="000000"/>
              <w:bottom w:val="single" w:sz="4" w:space="0" w:color="000000"/>
            </w:tcBorders>
          </w:tcPr>
          <w:p w14:paraId="3F2258F8" w14:textId="77777777" w:rsidR="001647B9" w:rsidRPr="00A17C10" w:rsidRDefault="003D65EB">
            <w:pPr>
              <w:jc w:val="both"/>
            </w:pPr>
            <w:r w:rsidRPr="00A17C10">
              <w:t>1</w:t>
            </w:r>
          </w:p>
        </w:tc>
        <w:tc>
          <w:tcPr>
            <w:tcW w:w="8107" w:type="dxa"/>
            <w:tcBorders>
              <w:top w:val="single" w:sz="4" w:space="0" w:color="000000"/>
              <w:left w:val="single" w:sz="4" w:space="0" w:color="000000"/>
              <w:bottom w:val="single" w:sz="4" w:space="0" w:color="000000"/>
              <w:right w:val="single" w:sz="4" w:space="0" w:color="000000"/>
            </w:tcBorders>
          </w:tcPr>
          <w:p w14:paraId="23BBF138" w14:textId="77777777" w:rsidR="001647B9" w:rsidRPr="00A17C10" w:rsidRDefault="003D65EB">
            <w:pPr>
              <w:jc w:val="both"/>
              <w:rPr>
                <w:color w:val="000000"/>
                <w:lang w:val="en-US"/>
              </w:rPr>
            </w:pPr>
            <w:r w:rsidRPr="00A17C10">
              <w:rPr>
                <w:color w:val="000000"/>
                <w:lang w:val="en-US"/>
              </w:rPr>
              <w:t>instead of the information from the National Criminal Register referred to in point 10. 1. 3. - shall submit information from a relevant register such as a court register, or, in the absence of such a register, another equivalent document issued by a competent judicial or administrative authority of the country in which the contractor has its registered office or place of residence or the place of residence of the person to whom the information refers or the document to the extent referred to in point 10. 1. 3. The document should be - issued not earlier than 6 months before its submission</w:t>
            </w:r>
          </w:p>
        </w:tc>
      </w:tr>
      <w:tr w:rsidR="001647B9" w:rsidRPr="00FA1161" w14:paraId="5647296D" w14:textId="77777777">
        <w:tc>
          <w:tcPr>
            <w:tcW w:w="709" w:type="dxa"/>
            <w:tcBorders>
              <w:top w:val="single" w:sz="4" w:space="0" w:color="000000"/>
              <w:left w:val="single" w:sz="4" w:space="0" w:color="000000"/>
              <w:bottom w:val="single" w:sz="4" w:space="0" w:color="000000"/>
            </w:tcBorders>
          </w:tcPr>
          <w:p w14:paraId="3668A82A" w14:textId="77777777" w:rsidR="001647B9" w:rsidRPr="00A17C10" w:rsidRDefault="003D65EB">
            <w:pPr>
              <w:jc w:val="both"/>
            </w:pPr>
            <w:r w:rsidRPr="00A17C10">
              <w:t>2</w:t>
            </w:r>
          </w:p>
        </w:tc>
        <w:tc>
          <w:tcPr>
            <w:tcW w:w="8107" w:type="dxa"/>
            <w:tcBorders>
              <w:top w:val="single" w:sz="4" w:space="0" w:color="000000"/>
              <w:left w:val="single" w:sz="4" w:space="0" w:color="000000"/>
              <w:bottom w:val="single" w:sz="4" w:space="0" w:color="000000"/>
              <w:right w:val="single" w:sz="4" w:space="0" w:color="000000"/>
            </w:tcBorders>
          </w:tcPr>
          <w:p w14:paraId="6808126C" w14:textId="77777777" w:rsidR="001647B9" w:rsidRPr="00A17C10" w:rsidRDefault="003D65EB">
            <w:pPr>
              <w:jc w:val="both"/>
              <w:rPr>
                <w:color w:val="000000"/>
                <w:lang w:val="en-US"/>
              </w:rPr>
            </w:pPr>
            <w:r w:rsidRPr="00A17C10">
              <w:rPr>
                <w:color w:val="000000"/>
                <w:lang w:val="en-US"/>
              </w:rPr>
              <w:t>instead of an extract or information from the National Court Register or from the Central Business Activity Records and Information referred to in item 10. 1. 4 - he submits a document or documents issued in the country in which the Contractor has its seat or place of residence which confirm respectively that:</w:t>
            </w:r>
          </w:p>
          <w:p w14:paraId="18B797CC" w14:textId="77777777" w:rsidR="001647B9" w:rsidRPr="00A17C10" w:rsidRDefault="003D65EB">
            <w:pPr>
              <w:jc w:val="both"/>
              <w:rPr>
                <w:color w:val="000000"/>
                <w:lang w:val="en-US"/>
              </w:rPr>
            </w:pPr>
            <w:r w:rsidRPr="00A17C10">
              <w:rPr>
                <w:color w:val="000000"/>
                <w:lang w:val="en-US"/>
              </w:rPr>
              <w:t>(a) his liquidation has not been opened, he has not been declared bankrupt, his assets are not administered by a liquidator or a court, he has not entered into an arrangement with creditors, his business activity is not suspended or he is not in any other similar situation arising from a similar procedure provided for in the legislation of the place where that procedure is initiated. The documents should be issued not more than 3 months before their submission.</w:t>
            </w:r>
          </w:p>
        </w:tc>
      </w:tr>
      <w:tr w:rsidR="001647B9" w:rsidRPr="00A17C10" w14:paraId="7FD50674" w14:textId="77777777">
        <w:trPr>
          <w:trHeight w:val="693"/>
        </w:trPr>
        <w:tc>
          <w:tcPr>
            <w:tcW w:w="709" w:type="dxa"/>
            <w:tcBorders>
              <w:left w:val="single" w:sz="4" w:space="0" w:color="000000"/>
              <w:bottom w:val="single" w:sz="4" w:space="0" w:color="000000"/>
            </w:tcBorders>
          </w:tcPr>
          <w:p w14:paraId="030D1CE8" w14:textId="77777777" w:rsidR="001647B9" w:rsidRPr="00A17C10" w:rsidRDefault="003D65EB">
            <w:pPr>
              <w:jc w:val="both"/>
            </w:pPr>
            <w:r w:rsidRPr="00A17C10">
              <w:t>3</w:t>
            </w:r>
          </w:p>
        </w:tc>
        <w:tc>
          <w:tcPr>
            <w:tcW w:w="8107" w:type="dxa"/>
            <w:tcBorders>
              <w:left w:val="single" w:sz="4" w:space="0" w:color="000000"/>
              <w:bottom w:val="single" w:sz="4" w:space="0" w:color="000000"/>
              <w:right w:val="single" w:sz="4" w:space="0" w:color="000000"/>
            </w:tcBorders>
          </w:tcPr>
          <w:p w14:paraId="291AAFBF" w14:textId="77777777" w:rsidR="001647B9" w:rsidRPr="00A17C10" w:rsidRDefault="003D65EB">
            <w:pPr>
              <w:jc w:val="both"/>
            </w:pPr>
            <w:r w:rsidRPr="00A17C10">
              <w:rPr>
                <w:lang w:val="en-US"/>
              </w:rPr>
              <w:t xml:space="preserve">If the documents referred to above are not issued in the country in which the contractor has its registered office or place of residence or where the person to whom the document relates has his place of residence, or if such documents do not relate to all cases referred to in art. 108.1.1.1, 2 and 4, they shall be replaced in whole or in part, respectively, by a document containing a declaration of the contractor, indicating the person or persons authorised to represent him, or a declaration of the person to whom the document relates, made under oath, or, if in the country in which the contractor's seat or place of residence is located there are no provisions on declarations under oath, made before a judicial or administrative authority, a notary, a professional or economic self-government authority competent with regard to the registered seat or place of residence of the contractor. </w:t>
            </w:r>
            <w:r w:rsidRPr="00A17C10">
              <w:t>The time limits specified in points 1, 2 shall apply.</w:t>
            </w:r>
          </w:p>
        </w:tc>
      </w:tr>
      <w:tr w:rsidR="001647B9" w:rsidRPr="00FA1161" w14:paraId="532EA58D" w14:textId="77777777">
        <w:tc>
          <w:tcPr>
            <w:tcW w:w="709" w:type="dxa"/>
            <w:tcBorders>
              <w:left w:val="single" w:sz="4" w:space="0" w:color="000000"/>
              <w:bottom w:val="single" w:sz="4" w:space="0" w:color="000000"/>
            </w:tcBorders>
          </w:tcPr>
          <w:p w14:paraId="2A659FB4" w14:textId="77777777" w:rsidR="001647B9" w:rsidRPr="00A17C10" w:rsidRDefault="003D65EB">
            <w:pPr>
              <w:jc w:val="both"/>
            </w:pPr>
            <w:r w:rsidRPr="00A17C10">
              <w:t>4</w:t>
            </w:r>
          </w:p>
        </w:tc>
        <w:tc>
          <w:tcPr>
            <w:tcW w:w="8107" w:type="dxa"/>
            <w:tcBorders>
              <w:left w:val="single" w:sz="4" w:space="0" w:color="000000"/>
              <w:bottom w:val="single" w:sz="4" w:space="0" w:color="000000"/>
              <w:right w:val="single" w:sz="4" w:space="0" w:color="000000"/>
            </w:tcBorders>
          </w:tcPr>
          <w:p w14:paraId="17AC9722" w14:textId="77777777" w:rsidR="001647B9" w:rsidRPr="00A17C10" w:rsidRDefault="003D65EB">
            <w:pPr>
              <w:spacing w:after="120"/>
              <w:jc w:val="both"/>
              <w:rPr>
                <w:lang w:val="en-US"/>
              </w:rPr>
            </w:pPr>
            <w:r w:rsidRPr="00A17C10">
              <w:rPr>
                <w:lang w:val="en-US"/>
              </w:rPr>
              <w:t xml:space="preserve">With regard to entities making resources available pursuant to Article 118 of the PPL having their registered office or place of residence outside the territory of the Republic of Poland, the provisions of sections 1, 2 and 3 shall apply accordingly. </w:t>
            </w:r>
          </w:p>
        </w:tc>
      </w:tr>
    </w:tbl>
    <w:p w14:paraId="3F9206E3" w14:textId="77777777" w:rsidR="001647B9" w:rsidRPr="00A17C10" w:rsidRDefault="003D65EB">
      <w:pPr>
        <w:pStyle w:val="Nagwek2"/>
        <w:numPr>
          <w:ilvl w:val="1"/>
          <w:numId w:val="11"/>
        </w:numPr>
        <w:rPr>
          <w:lang w:val="en-US"/>
        </w:rPr>
      </w:pPr>
      <w:r w:rsidRPr="00A17C10">
        <w:rPr>
          <w:lang w:val="en-US"/>
        </w:rPr>
        <w:t xml:space="preserve">To the extent not regulated by the PPL Act or these SWZ, the provisions of the Regulation of the Minister of Development, Labour and Technology of 23 December 2020 on subjective means of proof and other documents or statements which may be demanded by the ordering party from the contractor (Dz. U. of 2020, item 2415) and the provisions of the </w:t>
      </w:r>
      <w:r w:rsidRPr="00A17C10">
        <w:rPr>
          <w:lang w:val="en-US"/>
        </w:rPr>
        <w:lastRenderedPageBreak/>
        <w:t>Regulation of the President of the Council of Ministers of 30 December 2020 on the manner of preparation and transmission of information and technical requirements for electronic documents and means of electronic communication in a procedure for the award of a public contract or competition (Dz.U. of 2020, item 2452).</w:t>
      </w:r>
    </w:p>
    <w:p w14:paraId="601F052F" w14:textId="77777777" w:rsidR="001647B9" w:rsidRPr="00A17C10" w:rsidRDefault="003D65EB">
      <w:pPr>
        <w:pStyle w:val="Nagwek2"/>
        <w:numPr>
          <w:ilvl w:val="1"/>
          <w:numId w:val="11"/>
        </w:numPr>
        <w:rPr>
          <w:lang w:val="en-US"/>
        </w:rPr>
      </w:pPr>
      <w:r w:rsidRPr="00A17C10">
        <w:rPr>
          <w:lang w:val="en-US"/>
        </w:rPr>
        <w:t>A contractor included in the official list of approved economic operators or a contractor certified by certification bodies complying with the European certification standards may, instead of the subject-matter evidence referred to in this EWS, submit a certificate of entry on the official list issued by the competent authority or a certificate issued by the competent certification body of the country in which the economic operator is established, indicating the subject-matter evidence on which the registration or certification is based, unless the contracting authority has reasonable grounds to dispute the information on the certificate or attestation.</w:t>
      </w:r>
    </w:p>
    <w:p w14:paraId="2116CA4C" w14:textId="77777777" w:rsidR="001647B9" w:rsidRPr="00A17C10" w:rsidRDefault="003D65EB">
      <w:pPr>
        <w:pStyle w:val="Nagwek2"/>
        <w:numPr>
          <w:ilvl w:val="1"/>
          <w:numId w:val="11"/>
        </w:numPr>
        <w:rPr>
          <w:lang w:val="en-US"/>
        </w:rPr>
      </w:pPr>
      <w:r w:rsidRPr="00A17C10">
        <w:rPr>
          <w:lang w:val="en-US"/>
        </w:rPr>
        <w:t>If the subject matter evidence, other documents, including documents confirming the power of representation of, respectively, the contractor, contractors jointly applying for public procurement, the entity providing resources pursuant to Art. 118 of the Act or a subcontractor who is not a resource provider on such terms, hereinafter referred to as "documents confirming the power of representation", have been issued by authorised entities other than the economic operator, the contractor jointly tendering for public procurement, the resource provider or the subcontractor, hereinafter referred to as "authorised entities", as an electronic document shall be provided.</w:t>
      </w:r>
    </w:p>
    <w:p w14:paraId="025B8082" w14:textId="259FA748" w:rsidR="001647B9" w:rsidRPr="00A17C10" w:rsidRDefault="003D65EB">
      <w:pPr>
        <w:pStyle w:val="Nagwek2"/>
        <w:numPr>
          <w:ilvl w:val="1"/>
          <w:numId w:val="11"/>
        </w:numPr>
        <w:rPr>
          <w:lang w:val="en-US"/>
        </w:rPr>
      </w:pPr>
      <w:r w:rsidRPr="00A17C10">
        <w:rPr>
          <w:lang w:val="en-US"/>
        </w:rPr>
        <w:t xml:space="preserve">Where the subject-matter evidence, other documents, including those attesting authorisation to represent, have been issued by authorised bodies as a paper document, a digital representation of that document bearing a </w:t>
      </w:r>
      <w:r w:rsidRPr="00842D24">
        <w:rPr>
          <w:b/>
          <w:bCs/>
          <w:lang w:val="en-US"/>
        </w:rPr>
        <w:t>qualified electronic signature</w:t>
      </w:r>
      <w:r w:rsidRPr="00A17C10">
        <w:rPr>
          <w:lang w:val="en-US"/>
        </w:rPr>
        <w:t xml:space="preserve"> shall be provided, certifying that the digital representation corresponds to the paper document.</w:t>
      </w:r>
    </w:p>
    <w:p w14:paraId="0B5DA5DD" w14:textId="77777777" w:rsidR="001647B9" w:rsidRPr="00A17C10" w:rsidRDefault="003D65EB">
      <w:pPr>
        <w:pStyle w:val="Nagwek1"/>
      </w:pPr>
      <w:r w:rsidRPr="00A17C10">
        <w:t>Information for Contractors who intend to subcontract a part of the contract</w:t>
      </w:r>
    </w:p>
    <w:p w14:paraId="22B0D054" w14:textId="77777777" w:rsidR="001647B9" w:rsidRPr="00A17C10" w:rsidRDefault="003D65EB">
      <w:pPr>
        <w:pStyle w:val="Nagwek2"/>
        <w:numPr>
          <w:ilvl w:val="1"/>
          <w:numId w:val="11"/>
        </w:numPr>
        <w:rPr>
          <w:lang w:val="en-US"/>
        </w:rPr>
      </w:pPr>
      <w:r w:rsidRPr="00A17C10">
        <w:rPr>
          <w:lang w:val="en-US"/>
        </w:rPr>
        <w:t>The Contractor may subcontract a part of the contract to Subcontractors.</w:t>
      </w:r>
    </w:p>
    <w:p w14:paraId="7434E418" w14:textId="77777777" w:rsidR="001647B9" w:rsidRPr="00A17C10" w:rsidRDefault="003D65EB">
      <w:pPr>
        <w:pStyle w:val="Nagwek2"/>
        <w:numPr>
          <w:ilvl w:val="1"/>
          <w:numId w:val="11"/>
        </w:numPr>
        <w:rPr>
          <w:lang w:val="en-US"/>
        </w:rPr>
      </w:pPr>
      <w:r w:rsidRPr="00A17C10">
        <w:rPr>
          <w:lang w:val="en-US"/>
        </w:rPr>
        <w:t>The Contracting Authority requires that prior to execution of the contract,  the Contractor should provide the name, contact information and information on representatives of the Subcontractor involved in execution of the contract, if these are already known.</w:t>
      </w:r>
    </w:p>
    <w:p w14:paraId="2C1F6983" w14:textId="77777777" w:rsidR="001647B9" w:rsidRPr="00A17C10" w:rsidRDefault="003D65EB">
      <w:pPr>
        <w:pStyle w:val="Nagwek2"/>
        <w:numPr>
          <w:ilvl w:val="1"/>
          <w:numId w:val="11"/>
        </w:numPr>
        <w:rPr>
          <w:lang w:val="en-US"/>
        </w:rPr>
      </w:pPr>
      <w:r w:rsidRPr="00A17C10">
        <w:rPr>
          <w:lang w:val="en-US"/>
        </w:rPr>
        <w:t>The Contractor is obliged to notify The Contracting Authority about all changes in respect to information referred to in the previous clause, during the performance of the contract and to provide the required information about the new Subcontractors to whom the Contractors intends to entrust the execution of the contract at a later date.</w:t>
      </w:r>
    </w:p>
    <w:p w14:paraId="4C1FA154" w14:textId="77777777" w:rsidR="001647B9" w:rsidRPr="00A17C10" w:rsidRDefault="003D65EB">
      <w:pPr>
        <w:pStyle w:val="Nagwek1"/>
      </w:pPr>
      <w:r w:rsidRPr="00A17C10">
        <w:t>Information for Contractors who jointly compete for the contract</w:t>
      </w:r>
    </w:p>
    <w:p w14:paraId="747CEC14" w14:textId="77777777" w:rsidR="001647B9" w:rsidRPr="00A17C10" w:rsidRDefault="003D65EB">
      <w:pPr>
        <w:pStyle w:val="Nagwek2"/>
        <w:numPr>
          <w:ilvl w:val="1"/>
          <w:numId w:val="11"/>
        </w:numPr>
        <w:rPr>
          <w:lang w:val="en-US"/>
        </w:rPr>
      </w:pPr>
      <w:r w:rsidRPr="00A17C10">
        <w:rPr>
          <w:lang w:val="en-US"/>
        </w:rPr>
        <w:t>Contractors  may apply for a contract jointly. In such case, the Contractors are obliged to  appoint a plenipotentiary/ an authorised representative with legal capacity  to represent them in the contract award proceedings or in the procedure and conclusion of a public procurement contract.</w:t>
      </w:r>
    </w:p>
    <w:p w14:paraId="7779AFED" w14:textId="77777777" w:rsidR="001647B9" w:rsidRPr="00A17C10" w:rsidRDefault="003D65EB">
      <w:pPr>
        <w:pStyle w:val="Nagwek2"/>
        <w:numPr>
          <w:ilvl w:val="1"/>
          <w:numId w:val="11"/>
        </w:numPr>
        <w:rPr>
          <w:lang w:val="en-US"/>
        </w:rPr>
      </w:pPr>
      <w:r w:rsidRPr="00A17C10">
        <w:rPr>
          <w:lang w:val="en-US"/>
        </w:rPr>
        <w:t>The power of attorney shall be enclosed with the tender form, including the following information:</w:t>
      </w:r>
    </w:p>
    <w:p w14:paraId="125F1043" w14:textId="77777777" w:rsidR="001647B9" w:rsidRPr="00A17C10" w:rsidRDefault="003D65EB">
      <w:pPr>
        <w:pStyle w:val="Nagwek2"/>
        <w:tabs>
          <w:tab w:val="clear" w:pos="0"/>
        </w:tabs>
        <w:ind w:firstLine="0"/>
        <w:rPr>
          <w:lang w:val="en-US"/>
        </w:rPr>
      </w:pPr>
      <w:r w:rsidRPr="00A17C10">
        <w:rPr>
          <w:lang w:val="en-US"/>
        </w:rPr>
        <w:t>the public procurement procedure to which it refers</w:t>
      </w:r>
    </w:p>
    <w:p w14:paraId="63FF82E0" w14:textId="77777777" w:rsidR="001647B9" w:rsidRPr="00A17C10" w:rsidRDefault="003D65EB">
      <w:pPr>
        <w:pStyle w:val="Nagwek2"/>
        <w:tabs>
          <w:tab w:val="clear" w:pos="0"/>
        </w:tabs>
        <w:ind w:firstLine="0"/>
        <w:rPr>
          <w:lang w:val="en-US"/>
        </w:rPr>
      </w:pPr>
      <w:r w:rsidRPr="00A17C10">
        <w:rPr>
          <w:lang w:val="en-US"/>
        </w:rPr>
        <w:t>all Subcontractors applying for the contract jointly</w:t>
      </w:r>
    </w:p>
    <w:p w14:paraId="5C4CAF7A" w14:textId="77777777" w:rsidR="001647B9" w:rsidRPr="00A17C10" w:rsidRDefault="003D65EB">
      <w:pPr>
        <w:pStyle w:val="Nagwek2"/>
        <w:tabs>
          <w:tab w:val="clear" w:pos="0"/>
        </w:tabs>
        <w:ind w:firstLine="0"/>
        <w:rPr>
          <w:lang w:val="en-US"/>
        </w:rPr>
      </w:pPr>
      <w:r w:rsidRPr="00A17C10">
        <w:rPr>
          <w:lang w:val="en-US"/>
        </w:rPr>
        <w:lastRenderedPageBreak/>
        <w:t>the authorised plenipotentiary/representative,  stating the scope of appertaining powers</w:t>
      </w:r>
    </w:p>
    <w:p w14:paraId="04F4CEF0" w14:textId="77777777" w:rsidR="001647B9" w:rsidRPr="00A17C10" w:rsidRDefault="003D65EB">
      <w:pPr>
        <w:pStyle w:val="Nagwek2"/>
        <w:numPr>
          <w:ilvl w:val="1"/>
          <w:numId w:val="11"/>
        </w:numPr>
        <w:rPr>
          <w:lang w:val="en-US"/>
        </w:rPr>
      </w:pPr>
      <w:r w:rsidRPr="00A17C10">
        <w:rPr>
          <w:lang w:val="en-US"/>
        </w:rPr>
        <w:t xml:space="preserve">If Contractors apply for the award of the contract jointly, the declarations confirming  the absence of grounds for exclusion referred to in section 10.1 of the Specification of essential terms of contract  and the relevant means of proof   are to be submitted  by each of the Contractors applying for contract  jointly. </w:t>
      </w:r>
    </w:p>
    <w:p w14:paraId="3EB38B14" w14:textId="77777777" w:rsidR="001647B9" w:rsidRPr="00A17C10" w:rsidRDefault="003D65EB">
      <w:pPr>
        <w:pStyle w:val="Nagwek1"/>
      </w:pPr>
      <w:r w:rsidRPr="00A17C10">
        <w:t>Information about the means of communication of the Contracting Authority with Contractors</w:t>
      </w:r>
    </w:p>
    <w:p w14:paraId="08EB5975" w14:textId="5BF2BDB0" w:rsidR="001647B9" w:rsidRPr="00A17C10" w:rsidRDefault="003D65EB">
      <w:pPr>
        <w:pStyle w:val="Nagwek2"/>
        <w:numPr>
          <w:ilvl w:val="1"/>
          <w:numId w:val="11"/>
        </w:numPr>
        <w:rPr>
          <w:lang w:val="en-US"/>
        </w:rPr>
      </w:pPr>
      <w:r w:rsidRPr="00A17C10">
        <w:rPr>
          <w:lang w:val="en-US"/>
        </w:rPr>
        <w:t xml:space="preserve">In contract award procedure, the communication between the contracting authority and the Contractors shall be conducted by electronic means of communication, via an online platform available at </w:t>
      </w:r>
      <w:hyperlink r:id="rId8" w:history="1">
        <w:r w:rsidR="00842D24" w:rsidRPr="00756804">
          <w:rPr>
            <w:rStyle w:val="Hipercze"/>
            <w:lang w:val="en-US"/>
          </w:rPr>
          <w:t>https://e-ProPublico.pl/</w:t>
        </w:r>
      </w:hyperlink>
      <w:r w:rsidR="00842D24">
        <w:rPr>
          <w:lang w:val="en-US"/>
        </w:rPr>
        <w:t xml:space="preserve"> </w:t>
      </w:r>
      <w:r w:rsidRPr="00A17C10">
        <w:rPr>
          <w:lang w:val="en-US"/>
        </w:rPr>
        <w:t>and via electronic mail.</w:t>
      </w:r>
    </w:p>
    <w:p w14:paraId="47D39327" w14:textId="77777777" w:rsidR="001647B9" w:rsidRPr="00A17C10" w:rsidRDefault="003D65EB">
      <w:pPr>
        <w:pStyle w:val="Nagwek2"/>
        <w:numPr>
          <w:ilvl w:val="1"/>
          <w:numId w:val="11"/>
        </w:numPr>
        <w:rPr>
          <w:lang w:val="en-US"/>
        </w:rPr>
      </w:pPr>
      <w:r w:rsidRPr="00A17C10">
        <w:rPr>
          <w:lang w:val="en-US"/>
        </w:rPr>
        <w:t>The Contractor shall use the Platform free of charge.</w:t>
      </w:r>
    </w:p>
    <w:p w14:paraId="1AC11B1C" w14:textId="44A153E9" w:rsidR="001647B9" w:rsidRPr="00842D24" w:rsidRDefault="003D65EB">
      <w:pPr>
        <w:pStyle w:val="Nagwek2"/>
        <w:numPr>
          <w:ilvl w:val="1"/>
          <w:numId w:val="11"/>
        </w:numPr>
        <w:rPr>
          <w:b/>
          <w:bCs/>
          <w:lang w:val="en-US"/>
        </w:rPr>
      </w:pPr>
      <w:r w:rsidRPr="00A17C10">
        <w:rPr>
          <w:lang w:val="en-US"/>
        </w:rPr>
        <w:t xml:space="preserve">The contract awarding procedure conducted via the Platform is designated as: Supply of a digital microscope with dedicated equipment- </w:t>
      </w:r>
      <w:r w:rsidR="007352AB" w:rsidRPr="007352AB">
        <w:rPr>
          <w:b/>
          <w:bCs/>
          <w:lang w:val="en-US"/>
        </w:rPr>
        <w:t>KC-</w:t>
      </w:r>
      <w:r w:rsidRPr="00842D24">
        <w:rPr>
          <w:b/>
          <w:bCs/>
          <w:lang w:val="en-US"/>
        </w:rPr>
        <w:t>DE-zp.272-</w:t>
      </w:r>
      <w:r w:rsidR="007352AB">
        <w:rPr>
          <w:b/>
          <w:bCs/>
          <w:lang w:val="en-US"/>
        </w:rPr>
        <w:t>5</w:t>
      </w:r>
      <w:r w:rsidR="009E6F2E">
        <w:rPr>
          <w:b/>
          <w:bCs/>
          <w:lang w:val="en-US"/>
        </w:rPr>
        <w:t>6</w:t>
      </w:r>
      <w:r w:rsidR="007352AB">
        <w:rPr>
          <w:b/>
          <w:bCs/>
          <w:lang w:val="en-US"/>
        </w:rPr>
        <w:t>1</w:t>
      </w:r>
      <w:r w:rsidRPr="00842D24">
        <w:rPr>
          <w:b/>
          <w:bCs/>
          <w:lang w:val="en-US"/>
        </w:rPr>
        <w:t>/2</w:t>
      </w:r>
      <w:r w:rsidR="007352AB">
        <w:rPr>
          <w:b/>
          <w:bCs/>
          <w:lang w:val="en-US"/>
        </w:rPr>
        <w:t>5</w:t>
      </w:r>
      <w:r w:rsidR="00842D24">
        <w:rPr>
          <w:b/>
          <w:bCs/>
          <w:lang w:val="en-US"/>
        </w:rPr>
        <w:t>.</w:t>
      </w:r>
    </w:p>
    <w:p w14:paraId="7D39AFC6" w14:textId="2487F04A" w:rsidR="001647B9" w:rsidRPr="00A17C10" w:rsidRDefault="003D65EB">
      <w:pPr>
        <w:pStyle w:val="Nagwek2"/>
        <w:numPr>
          <w:ilvl w:val="1"/>
          <w:numId w:val="11"/>
        </w:numPr>
        <w:rPr>
          <w:lang w:val="en-US"/>
        </w:rPr>
      </w:pPr>
      <w:r w:rsidRPr="00A17C10">
        <w:rPr>
          <w:lang w:val="en-US"/>
        </w:rPr>
        <w:t xml:space="preserve">The Contractor on embarking on the public procurement procedure accepts the terms and conditions of using the Platform, set forth in the Rules and Regulations available at </w:t>
      </w:r>
      <w:r w:rsidR="00842D24">
        <w:rPr>
          <w:lang w:val="en-US"/>
        </w:rPr>
        <w:t xml:space="preserve"> </w:t>
      </w:r>
      <w:r w:rsidRPr="00A17C10">
        <w:rPr>
          <w:lang w:val="en-US"/>
        </w:rPr>
        <w:t>http</w:t>
      </w:r>
      <w:r w:rsidR="00842D24">
        <w:rPr>
          <w:lang w:val="en-US"/>
        </w:rPr>
        <w:t>s</w:t>
      </w:r>
      <w:r w:rsidRPr="00A17C10">
        <w:rPr>
          <w:lang w:val="en-US"/>
        </w:rPr>
        <w:t xml:space="preserve">://e-propublico.pl and shall regard them as legally binding. </w:t>
      </w:r>
    </w:p>
    <w:p w14:paraId="29193E62" w14:textId="77777777" w:rsidR="001647B9" w:rsidRPr="00A17C10" w:rsidRDefault="003D65EB">
      <w:pPr>
        <w:pStyle w:val="Nagwek2"/>
        <w:numPr>
          <w:ilvl w:val="1"/>
          <w:numId w:val="11"/>
        </w:numPr>
        <w:rPr>
          <w:lang w:val="en-US"/>
        </w:rPr>
      </w:pPr>
      <w:r w:rsidRPr="00A17C10">
        <w:rPr>
          <w:lang w:val="en-US"/>
        </w:rPr>
        <w:t xml:space="preserve">A Contractor intending to participate in the procedure is required to have created an account on the Platform. </w:t>
      </w:r>
    </w:p>
    <w:p w14:paraId="487B0E64" w14:textId="77777777" w:rsidR="001647B9" w:rsidRPr="00842D24" w:rsidRDefault="003D65EB">
      <w:pPr>
        <w:pStyle w:val="Nagwek2"/>
        <w:numPr>
          <w:ilvl w:val="1"/>
          <w:numId w:val="11"/>
        </w:numPr>
        <w:rPr>
          <w:highlight w:val="yellow"/>
          <w:lang w:val="en-US"/>
        </w:rPr>
      </w:pPr>
      <w:r w:rsidRPr="00A17C10">
        <w:rPr>
          <w:lang w:val="en-US"/>
        </w:rPr>
        <w:t xml:space="preserve">To submit the tender, the individual duly authorised to act on behalf of the Contractor is required to use a </w:t>
      </w:r>
      <w:r w:rsidRPr="00842D24">
        <w:rPr>
          <w:b/>
          <w:bCs/>
          <w:highlight w:val="yellow"/>
          <w:lang w:val="en-US"/>
        </w:rPr>
        <w:t>valid qualified signature.</w:t>
      </w:r>
    </w:p>
    <w:p w14:paraId="33E3F589" w14:textId="77777777" w:rsidR="001647B9" w:rsidRPr="00A17C10" w:rsidRDefault="003D65EB">
      <w:pPr>
        <w:pStyle w:val="Nagwek2"/>
        <w:numPr>
          <w:ilvl w:val="1"/>
          <w:numId w:val="11"/>
        </w:numPr>
        <w:rPr>
          <w:lang w:val="en-US"/>
        </w:rPr>
      </w:pPr>
      <w:r w:rsidRPr="00A17C10">
        <w:rPr>
          <w:lang w:val="en-US"/>
        </w:rPr>
        <w:t>Recommendations of the Contracting Authority with regards to the qualified electronic signature:</w:t>
      </w:r>
    </w:p>
    <w:p w14:paraId="4B4F4F20" w14:textId="77777777" w:rsidR="001647B9" w:rsidRPr="00A17C10" w:rsidRDefault="003D65EB">
      <w:pPr>
        <w:pStyle w:val="Nagwek2"/>
        <w:tabs>
          <w:tab w:val="clear" w:pos="0"/>
        </w:tabs>
        <w:ind w:firstLine="0"/>
        <w:rPr>
          <w:lang w:val="en-US"/>
        </w:rPr>
      </w:pPr>
      <w:r w:rsidRPr="00A17C10">
        <w:rPr>
          <w:lang w:val="en-US"/>
        </w:rPr>
        <w:t>a) documents created and sent as  .pdf files should bear the qualified electronic signature in the PadES format;</w:t>
      </w:r>
    </w:p>
    <w:p w14:paraId="3C9B6DF8" w14:textId="77777777" w:rsidR="001647B9" w:rsidRPr="00A17C10" w:rsidRDefault="003D65EB">
      <w:pPr>
        <w:pStyle w:val="Nagwek2"/>
        <w:tabs>
          <w:tab w:val="clear" w:pos="0"/>
        </w:tabs>
        <w:ind w:firstLine="0"/>
        <w:rPr>
          <w:lang w:val="en-US"/>
        </w:rPr>
      </w:pPr>
      <w:r w:rsidRPr="00A17C10">
        <w:rPr>
          <w:lang w:val="en-US"/>
        </w:rPr>
        <w:t>b) documents created and sent in formats other than .pdf (for example:.doc, .docx, .xlsx, .xml) should be affixed with a qualified electronic signature in the XadES format;</w:t>
      </w:r>
    </w:p>
    <w:p w14:paraId="31D699C9" w14:textId="77777777" w:rsidR="001647B9" w:rsidRPr="00A17C10" w:rsidRDefault="003D65EB">
      <w:pPr>
        <w:pStyle w:val="Nagwek2"/>
        <w:tabs>
          <w:tab w:val="clear" w:pos="0"/>
        </w:tabs>
        <w:ind w:firstLine="0"/>
        <w:rPr>
          <w:lang w:val="en-US"/>
        </w:rPr>
      </w:pPr>
      <w:r w:rsidRPr="00A17C10">
        <w:rPr>
          <w:lang w:val="en-US"/>
        </w:rPr>
        <w:t>c) when qualified electronic signature is to be affixed,  it is recommended that the algorithm SHA-2 (or higher) should be used;</w:t>
      </w:r>
    </w:p>
    <w:p w14:paraId="10D693EE" w14:textId="77777777" w:rsidR="001647B9" w:rsidRPr="00A17C10" w:rsidRDefault="003D65EB">
      <w:pPr>
        <w:pStyle w:val="Nagwek2"/>
        <w:numPr>
          <w:ilvl w:val="1"/>
          <w:numId w:val="11"/>
        </w:numPr>
        <w:rPr>
          <w:lang w:val="en-US"/>
        </w:rPr>
      </w:pPr>
      <w:r w:rsidRPr="00A17C10">
        <w:rPr>
          <w:lang w:val="en-US"/>
        </w:rPr>
        <w:t>The Contracting Authority defines the following hardware and software requirements enabling the use of the Platform:</w:t>
      </w:r>
    </w:p>
    <w:p w14:paraId="12F5D81F" w14:textId="77777777" w:rsidR="001647B9" w:rsidRPr="00A17C10" w:rsidRDefault="003D65EB">
      <w:pPr>
        <w:pStyle w:val="Nagwek2"/>
        <w:numPr>
          <w:ilvl w:val="0"/>
          <w:numId w:val="9"/>
        </w:numPr>
      </w:pPr>
      <w:r w:rsidRPr="00A17C10">
        <w:rPr>
          <w:lang w:val="en-US"/>
        </w:rPr>
        <w:t xml:space="preserve"> </w:t>
      </w:r>
      <w:r w:rsidRPr="00A17C10">
        <w:t>Internet connection</w:t>
      </w:r>
    </w:p>
    <w:p w14:paraId="7C70DBC0" w14:textId="77777777" w:rsidR="001647B9" w:rsidRPr="00A17C10" w:rsidRDefault="003D65EB">
      <w:pPr>
        <w:pStyle w:val="Nagwek2"/>
        <w:tabs>
          <w:tab w:val="clear" w:pos="0"/>
        </w:tabs>
        <w:ind w:firstLine="0"/>
        <w:rPr>
          <w:lang w:val="en-US"/>
        </w:rPr>
      </w:pPr>
      <w:r w:rsidRPr="00A17C10">
        <w:rPr>
          <w:lang w:val="en-US"/>
        </w:rPr>
        <w:t>b) an active mail box (e-mail)</w:t>
      </w:r>
    </w:p>
    <w:p w14:paraId="10AB4153" w14:textId="77777777" w:rsidR="001647B9" w:rsidRPr="00A17C10" w:rsidRDefault="003D65EB">
      <w:pPr>
        <w:pStyle w:val="Nagwek2"/>
        <w:tabs>
          <w:tab w:val="clear" w:pos="0"/>
        </w:tabs>
        <w:ind w:firstLine="0"/>
        <w:rPr>
          <w:lang w:val="en-US"/>
        </w:rPr>
      </w:pPr>
      <w:r w:rsidRPr="00A17C10">
        <w:rPr>
          <w:lang w:val="en-US"/>
        </w:rPr>
        <w:t>c) a computer with the installed operating system Windows 7 (or higher) or Linux</w:t>
      </w:r>
    </w:p>
    <w:p w14:paraId="14F5C846" w14:textId="77777777" w:rsidR="001647B9" w:rsidRPr="00A17C10" w:rsidRDefault="003D65EB">
      <w:pPr>
        <w:pStyle w:val="Nagwek2"/>
        <w:tabs>
          <w:tab w:val="clear" w:pos="0"/>
        </w:tabs>
        <w:ind w:firstLine="0"/>
        <w:rPr>
          <w:lang w:val="en-US"/>
        </w:rPr>
      </w:pPr>
      <w:r w:rsidRPr="00A17C10">
        <w:rPr>
          <w:lang w:val="en-US"/>
        </w:rPr>
        <w:t>d) a web browser – the Platform supports the newest  stable versions of web browsers (Internet Explorer 10+, Microsoft Edge, Mozilla Firefox, Google Chrome, Opera)</w:t>
      </w:r>
    </w:p>
    <w:p w14:paraId="3410E4F8" w14:textId="77777777" w:rsidR="001647B9" w:rsidRPr="00A17C10" w:rsidRDefault="003D65EB">
      <w:pPr>
        <w:pStyle w:val="Nagwek2"/>
        <w:numPr>
          <w:ilvl w:val="0"/>
          <w:numId w:val="5"/>
        </w:numPr>
      </w:pPr>
      <w:r w:rsidRPr="00A17C10">
        <w:t>enabling JavaScript and Cookies</w:t>
      </w:r>
    </w:p>
    <w:p w14:paraId="072CD923" w14:textId="77777777" w:rsidR="001647B9" w:rsidRPr="00A17C10" w:rsidRDefault="003D65EB">
      <w:pPr>
        <w:pStyle w:val="Nagwek2"/>
        <w:numPr>
          <w:ilvl w:val="1"/>
          <w:numId w:val="11"/>
        </w:numPr>
        <w:rPr>
          <w:lang w:val="en-US"/>
        </w:rPr>
      </w:pPr>
      <w:r w:rsidRPr="00A17C10">
        <w:rPr>
          <w:lang w:val="en-US"/>
        </w:rPr>
        <w:t>The Contracting Authority shall accept the documents sent as .pdf, .doc, .docx, .xlsx, .xml files, up to 80 MB.</w:t>
      </w:r>
    </w:p>
    <w:p w14:paraId="5E92BB6D" w14:textId="77777777" w:rsidR="001647B9" w:rsidRPr="00A17C10" w:rsidRDefault="003D65EB">
      <w:pPr>
        <w:pStyle w:val="Nagwek2"/>
        <w:numPr>
          <w:ilvl w:val="1"/>
          <w:numId w:val="11"/>
        </w:numPr>
        <w:rPr>
          <w:lang w:val="en-US"/>
        </w:rPr>
      </w:pPr>
      <w:r w:rsidRPr="00A17C10">
        <w:rPr>
          <w:lang w:val="en-US"/>
        </w:rPr>
        <w:t>The Contracting Authority defines the following principles of coding and the time of access to data:</w:t>
      </w:r>
    </w:p>
    <w:p w14:paraId="3E2D28C7" w14:textId="77777777" w:rsidR="001647B9" w:rsidRPr="00A17C10" w:rsidRDefault="003D65EB">
      <w:pPr>
        <w:pStyle w:val="Nagwek2"/>
        <w:numPr>
          <w:ilvl w:val="0"/>
          <w:numId w:val="13"/>
        </w:numPr>
        <w:rPr>
          <w:lang w:val="en-US"/>
        </w:rPr>
      </w:pPr>
      <w:r w:rsidRPr="00A17C10">
        <w:rPr>
          <w:lang w:val="en-US"/>
        </w:rPr>
        <w:lastRenderedPageBreak/>
        <w:t>The  tender form with the attachments hereto filed by the Contractor via the Platform remains inaccessible to the Contracting Authority and  is kept coded  on the Platform server. The Contracting Authority shall have access to the files after the opening of tenders.</w:t>
      </w:r>
    </w:p>
    <w:p w14:paraId="65822E83" w14:textId="77777777" w:rsidR="001647B9" w:rsidRPr="00A17C10" w:rsidRDefault="003D65EB">
      <w:pPr>
        <w:pStyle w:val="Nagwek2"/>
        <w:numPr>
          <w:ilvl w:val="0"/>
          <w:numId w:val="13"/>
        </w:numPr>
        <w:rPr>
          <w:lang w:val="en-US"/>
        </w:rPr>
      </w:pPr>
      <w:r w:rsidRPr="00A17C10">
        <w:rPr>
          <w:lang w:val="en-US"/>
        </w:rPr>
        <w:t xml:space="preserve">designation of time when the files are delivered to the Platform means the date and exact time shall be  assigned to the electronic file (hh:mm:ss), to be found by the filed document in the column “Filing date’.  </w:t>
      </w:r>
    </w:p>
    <w:p w14:paraId="4E3F37B9" w14:textId="77777777" w:rsidR="001647B9" w:rsidRPr="00A17C10" w:rsidRDefault="003D65EB">
      <w:pPr>
        <w:pStyle w:val="Nagwek2"/>
        <w:numPr>
          <w:ilvl w:val="0"/>
          <w:numId w:val="13"/>
        </w:numPr>
        <w:rPr>
          <w:lang w:val="en-US"/>
        </w:rPr>
      </w:pPr>
      <w:r w:rsidRPr="00A17C10">
        <w:rPr>
          <w:lang w:val="en-US"/>
        </w:rPr>
        <w:t>The actual filing time is determined by the time of full file processing on the Platform.</w:t>
      </w:r>
    </w:p>
    <w:p w14:paraId="6A498FC4" w14:textId="77777777" w:rsidR="001647B9" w:rsidRPr="00A17C10" w:rsidRDefault="003D65EB">
      <w:pPr>
        <w:pStyle w:val="Nagwek2"/>
        <w:numPr>
          <w:ilvl w:val="1"/>
          <w:numId w:val="11"/>
        </w:numPr>
        <w:rPr>
          <w:lang w:val="en-US"/>
        </w:rPr>
      </w:pPr>
      <w:r w:rsidRPr="00A17C10">
        <w:rPr>
          <w:lang w:val="en-US"/>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231D510F" w14:textId="77777777" w:rsidR="001647B9" w:rsidRPr="00842D24" w:rsidRDefault="003D65EB">
      <w:pPr>
        <w:pStyle w:val="Nagwek2"/>
        <w:numPr>
          <w:ilvl w:val="1"/>
          <w:numId w:val="11"/>
        </w:numPr>
        <w:rPr>
          <w:b/>
          <w:bCs/>
          <w:highlight w:val="yellow"/>
          <w:lang w:val="en-US"/>
        </w:rPr>
      </w:pPr>
      <w:r w:rsidRPr="00842D24">
        <w:rPr>
          <w:highlight w:val="yellow"/>
          <w:lang w:val="en-US"/>
        </w:rPr>
        <w:t xml:space="preserve">The tender form with the attachments being its integral part shall be filed, under the pain of nullity, as electronic documents or in the electronic form via the Platform, affixed with a </w:t>
      </w:r>
      <w:r w:rsidRPr="00842D24">
        <w:rPr>
          <w:b/>
          <w:bCs/>
          <w:highlight w:val="yellow"/>
          <w:lang w:val="en-US"/>
        </w:rPr>
        <w:t>qualified electronic signature.</w:t>
      </w:r>
    </w:p>
    <w:p w14:paraId="36BB73C8" w14:textId="77777777" w:rsidR="001647B9" w:rsidRPr="00A17C10" w:rsidRDefault="003D65EB">
      <w:pPr>
        <w:pStyle w:val="Nagwek1"/>
      </w:pPr>
      <w:bookmarkStart w:id="0" w:name="_Hlk37937004"/>
      <w:bookmarkEnd w:id="0"/>
      <w:r w:rsidRPr="00A17C10">
        <w:t>The following persons are authorised to communicate with the Contractors:</w:t>
      </w:r>
    </w:p>
    <w:p w14:paraId="5055967F" w14:textId="77777777" w:rsidR="001647B9" w:rsidRPr="00A17C10" w:rsidRDefault="003D65EB">
      <w:pPr>
        <w:pStyle w:val="Nagwek2"/>
        <w:tabs>
          <w:tab w:val="clear" w:pos="0"/>
        </w:tabs>
        <w:ind w:left="680" w:firstLine="0"/>
        <w:rPr>
          <w:lang w:val="en-US"/>
        </w:rPr>
      </w:pPr>
      <w:r w:rsidRPr="00A17C10">
        <w:rPr>
          <w:lang w:val="en-US"/>
        </w:rPr>
        <w:t xml:space="preserve">in the case of  formal  issues: </w:t>
      </w:r>
    </w:p>
    <w:tbl>
      <w:tblPr>
        <w:tblW w:w="8636" w:type="dxa"/>
        <w:tblInd w:w="720" w:type="dxa"/>
        <w:tblLayout w:type="fixed"/>
        <w:tblLook w:val="0000" w:firstRow="0" w:lastRow="0" w:firstColumn="0" w:lastColumn="0" w:noHBand="0" w:noVBand="0"/>
      </w:tblPr>
      <w:tblGrid>
        <w:gridCol w:w="8636"/>
      </w:tblGrid>
      <w:tr w:rsidR="001647B9" w:rsidRPr="00A17C10" w14:paraId="611D48F6" w14:textId="77777777">
        <w:tc>
          <w:tcPr>
            <w:tcW w:w="8636" w:type="dxa"/>
          </w:tcPr>
          <w:p w14:paraId="7E7B73FA" w14:textId="3D39BF19" w:rsidR="001647B9" w:rsidRPr="00A17C10" w:rsidRDefault="00D83CC9">
            <w:r>
              <w:t>Joanna Kraiń</w:t>
            </w:r>
            <w:r w:rsidR="00062A4E">
              <w:t>ska</w:t>
            </w:r>
            <w:r w:rsidR="003D65EB" w:rsidRPr="00A17C10">
              <w:t xml:space="preserve"> – tel. </w:t>
            </w:r>
            <w:r w:rsidR="003D65EB" w:rsidRPr="00A17C10">
              <w:rPr>
                <w:iCs/>
                <w:color w:val="000000"/>
              </w:rPr>
              <w:t xml:space="preserve">+ 48 617-35-95. </w:t>
            </w:r>
          </w:p>
        </w:tc>
      </w:tr>
    </w:tbl>
    <w:p w14:paraId="3B84EB0C" w14:textId="77777777" w:rsidR="001647B9" w:rsidRPr="00A17C10" w:rsidRDefault="003D65EB">
      <w:pPr>
        <w:pStyle w:val="Nagwek1"/>
      </w:pPr>
      <w:r w:rsidRPr="00A17C10">
        <w:t>The procedure for clarification of contents of the Specification of essential terms of contract</w:t>
      </w:r>
    </w:p>
    <w:p w14:paraId="7539F17D" w14:textId="77777777" w:rsidR="001647B9" w:rsidRPr="00A17C10" w:rsidRDefault="003D65EB">
      <w:pPr>
        <w:pStyle w:val="Nagwek2"/>
        <w:numPr>
          <w:ilvl w:val="1"/>
          <w:numId w:val="11"/>
        </w:numPr>
        <w:rPr>
          <w:lang w:val="en-US"/>
        </w:rPr>
      </w:pPr>
      <w:r w:rsidRPr="00A17C10">
        <w:rPr>
          <w:lang w:val="en-US"/>
        </w:rPr>
        <w:t>The Contractor may submit the request to the Contracting Authority to clarify the contents of the Specification of essential terms of contract; the request is to be submitted via the Platform (Queries/Clarification section).</w:t>
      </w:r>
    </w:p>
    <w:p w14:paraId="4AF24936" w14:textId="77777777" w:rsidR="001647B9" w:rsidRPr="00A17C10" w:rsidRDefault="003D65EB">
      <w:pPr>
        <w:pStyle w:val="Nagwek2"/>
        <w:numPr>
          <w:ilvl w:val="1"/>
          <w:numId w:val="11"/>
        </w:numPr>
        <w:rPr>
          <w:lang w:val="en-US"/>
        </w:rPr>
      </w:pPr>
      <w:r w:rsidRPr="00A17C10">
        <w:rPr>
          <w:lang w:val="en-US"/>
        </w:rPr>
        <w:t>The Contracting Authority shall give the clarification immediately, yet no later that 6 days before the time limit for submitting tenders, provided that request for clarification has come in to the Contracting Authority not later than 14 days before the deadline for submitting tenders,</w:t>
      </w:r>
    </w:p>
    <w:p w14:paraId="4BEF7FBF" w14:textId="77777777" w:rsidR="001647B9" w:rsidRPr="00A17C10" w:rsidRDefault="003D65EB">
      <w:pPr>
        <w:pStyle w:val="Nagwek2"/>
        <w:numPr>
          <w:ilvl w:val="1"/>
          <w:numId w:val="11"/>
        </w:numPr>
        <w:rPr>
          <w:lang w:val="en-US"/>
        </w:rPr>
      </w:pPr>
      <w:r w:rsidRPr="00A17C10">
        <w:rPr>
          <w:lang w:val="en-US"/>
        </w:rPr>
        <w:t>Should the request for clarification fail to come in within the time specified above, the Contracting Authority shall not be obligated to give clarification.</w:t>
      </w:r>
    </w:p>
    <w:p w14:paraId="3E04A824" w14:textId="77777777" w:rsidR="001647B9" w:rsidRPr="00A17C10" w:rsidRDefault="003D65EB">
      <w:pPr>
        <w:pStyle w:val="Nagwek2"/>
        <w:numPr>
          <w:ilvl w:val="1"/>
          <w:numId w:val="11"/>
        </w:numPr>
        <w:rPr>
          <w:lang w:val="en-US"/>
        </w:rPr>
      </w:pPr>
      <w:r w:rsidRPr="00A17C10">
        <w:rPr>
          <w:lang w:val="en-US"/>
        </w:rPr>
        <w:t>Extending the time limit for submission of tenders shall not affect the procedure for submitting requests for clarification of contents of the  Contract Terms of Reference.</w:t>
      </w:r>
    </w:p>
    <w:p w14:paraId="53B33A2E" w14:textId="77777777" w:rsidR="001647B9" w:rsidRPr="00A17C10" w:rsidRDefault="003D65EB">
      <w:pPr>
        <w:pStyle w:val="Nagwek2"/>
        <w:numPr>
          <w:ilvl w:val="1"/>
          <w:numId w:val="11"/>
        </w:numPr>
        <w:rPr>
          <w:lang w:val="en-US"/>
        </w:rPr>
      </w:pPr>
      <w:r w:rsidRPr="00A17C10">
        <w:rPr>
          <w:lang w:val="en-US"/>
        </w:rPr>
        <w:t xml:space="preserve">The question and the clarifications given, will be posted by the Contracting Authority on the dedicated website, without disclosing the source of the query. </w:t>
      </w:r>
    </w:p>
    <w:p w14:paraId="1DCBCD08" w14:textId="77777777" w:rsidR="001647B9" w:rsidRPr="00A17C10" w:rsidRDefault="003D65EB">
      <w:pPr>
        <w:pStyle w:val="Nagwek2"/>
        <w:numPr>
          <w:ilvl w:val="1"/>
          <w:numId w:val="11"/>
        </w:numPr>
        <w:rPr>
          <w:lang w:val="en-US"/>
        </w:rPr>
      </w:pPr>
      <w:bookmarkStart w:id="1" w:name="_Hlk37783375"/>
      <w:bookmarkStart w:id="2" w:name="_Hlk37938993"/>
      <w:r w:rsidRPr="00A17C10">
        <w:rPr>
          <w:lang w:val="en-US"/>
        </w:rPr>
        <w:t xml:space="preserve">In justified cases the Contracting Authority may change the contents of the Specification of essential terms of contract prior to the time limit for submission of tenders. These modifications to  Specification of essential terms of contract shall be posted by the Contracting Authority on the dedicated website. </w:t>
      </w:r>
      <w:bookmarkEnd w:id="1"/>
      <w:bookmarkEnd w:id="2"/>
    </w:p>
    <w:p w14:paraId="2E8568F9" w14:textId="77777777" w:rsidR="001647B9" w:rsidRPr="00A17C10" w:rsidRDefault="003D65EB">
      <w:pPr>
        <w:pStyle w:val="Nagwek1"/>
      </w:pPr>
      <w:r w:rsidRPr="00A17C10">
        <w:t>Deposit requirements</w:t>
      </w:r>
    </w:p>
    <w:p w14:paraId="4F18F3B8" w14:textId="77777777" w:rsidR="001647B9" w:rsidRPr="00A17C10" w:rsidRDefault="003D65EB">
      <w:pPr>
        <w:pStyle w:val="Nagwek2"/>
        <w:numPr>
          <w:ilvl w:val="1"/>
          <w:numId w:val="11"/>
        </w:numPr>
        <w:rPr>
          <w:lang w:val="en-US"/>
        </w:rPr>
      </w:pPr>
      <w:r w:rsidRPr="00A17C10">
        <w:rPr>
          <w:lang w:val="en-US"/>
        </w:rPr>
        <w:t>No deposit is required in this contract award proceedings.</w:t>
      </w:r>
    </w:p>
    <w:p w14:paraId="0B4ABCD4" w14:textId="77777777" w:rsidR="001647B9" w:rsidRPr="00A17C10" w:rsidRDefault="003D65EB">
      <w:pPr>
        <w:pStyle w:val="Nagwek1"/>
        <w:rPr>
          <w:rFonts w:eastAsia="TimesNewRoman;MS Mincho" w:cs="TimesNewRoman;MS Mincho"/>
        </w:rPr>
      </w:pPr>
      <w:r w:rsidRPr="00A17C10">
        <w:rPr>
          <w:rFonts w:eastAsia="TimesNewRoman;MS Mincho" w:cs="TimesNewRoman;MS Mincho"/>
        </w:rPr>
        <w:t>Term of validity of the tender</w:t>
      </w:r>
    </w:p>
    <w:p w14:paraId="4D3AC278" w14:textId="6EC73F0E" w:rsidR="001647B9" w:rsidRPr="00A17C10" w:rsidRDefault="003D65EB">
      <w:pPr>
        <w:pStyle w:val="Nagwek2"/>
        <w:numPr>
          <w:ilvl w:val="1"/>
          <w:numId w:val="11"/>
        </w:numPr>
        <w:rPr>
          <w:lang w:val="en-US"/>
        </w:rPr>
      </w:pPr>
      <w:r w:rsidRPr="00A17C10">
        <w:rPr>
          <w:lang w:val="en-US"/>
        </w:rPr>
        <w:t xml:space="preserve">The Contractor shall be bound by the tender until the date </w:t>
      </w:r>
      <w:r w:rsidR="002B6D73">
        <w:rPr>
          <w:b/>
          <w:lang w:val="en-US"/>
        </w:rPr>
        <w:t>03</w:t>
      </w:r>
      <w:r w:rsidRPr="00A17C10">
        <w:rPr>
          <w:b/>
          <w:lang w:val="en-US"/>
        </w:rPr>
        <w:t>/0</w:t>
      </w:r>
      <w:r w:rsidR="002B6D73">
        <w:rPr>
          <w:b/>
          <w:lang w:val="en-US"/>
        </w:rPr>
        <w:t>2</w:t>
      </w:r>
      <w:r w:rsidRPr="00A17C10">
        <w:rPr>
          <w:b/>
          <w:lang w:val="en-US"/>
        </w:rPr>
        <w:t>/202</w:t>
      </w:r>
      <w:r w:rsidR="002B6D73">
        <w:rPr>
          <w:b/>
          <w:lang w:val="en-US"/>
        </w:rPr>
        <w:t>6</w:t>
      </w:r>
      <w:r w:rsidR="00FA1161">
        <w:rPr>
          <w:b/>
          <w:lang w:val="en-US"/>
        </w:rPr>
        <w:t xml:space="preserve"> </w:t>
      </w:r>
      <w:r w:rsidRPr="00A17C10">
        <w:rPr>
          <w:b/>
          <w:lang w:val="en-US"/>
        </w:rPr>
        <w:t>r.</w:t>
      </w:r>
    </w:p>
    <w:p w14:paraId="62434AEF" w14:textId="77777777" w:rsidR="001647B9" w:rsidRPr="00A17C10" w:rsidRDefault="003D65EB">
      <w:pPr>
        <w:pStyle w:val="Nagwek2"/>
        <w:numPr>
          <w:ilvl w:val="1"/>
          <w:numId w:val="11"/>
        </w:numPr>
        <w:rPr>
          <w:lang w:val="en-US"/>
        </w:rPr>
      </w:pPr>
      <w:r w:rsidRPr="00A17C10">
        <w:rPr>
          <w:lang w:val="en-US"/>
        </w:rPr>
        <w:lastRenderedPageBreak/>
        <w:t>The tender validity period begins with the lapse of the deadline for submitting tenders.</w:t>
      </w:r>
    </w:p>
    <w:p w14:paraId="4A9EAEC1" w14:textId="77777777" w:rsidR="001647B9" w:rsidRPr="00A17C10" w:rsidRDefault="003D65EB">
      <w:pPr>
        <w:pStyle w:val="Nagwek2"/>
        <w:numPr>
          <w:ilvl w:val="1"/>
          <w:numId w:val="11"/>
        </w:numPr>
        <w:rPr>
          <w:lang w:val="en-US"/>
        </w:rPr>
      </w:pPr>
      <w:r w:rsidRPr="00A17C10">
        <w:rPr>
          <w:lang w:val="en-US"/>
        </w:rPr>
        <w:t xml:space="preserve">In the event when the most advantageous offer is not selected before the expiry of the tender validity period, the Contracting Authority shall, prior to that date, call on the Contractor once requesting the Contractor to consent to extend the tender validity period by the specified period of time, but not longer than 60 days. </w:t>
      </w:r>
    </w:p>
    <w:p w14:paraId="44A30C96" w14:textId="77777777" w:rsidR="001647B9" w:rsidRPr="00A17C10" w:rsidRDefault="003D65EB">
      <w:pPr>
        <w:pStyle w:val="Nagwek2"/>
        <w:numPr>
          <w:ilvl w:val="1"/>
          <w:numId w:val="11"/>
        </w:numPr>
        <w:rPr>
          <w:lang w:val="en-US"/>
        </w:rPr>
      </w:pPr>
      <w:r w:rsidRPr="00A17C10">
        <w:rPr>
          <w:lang w:val="en-US"/>
        </w:rPr>
        <w:t>Extension of the bidding time limit referred to in Clause 17.3 requires a written declaration of consent by the contractor to extend the bidding time limit.</w:t>
      </w:r>
    </w:p>
    <w:p w14:paraId="3E26B49A" w14:textId="77777777" w:rsidR="001647B9" w:rsidRPr="00A17C10" w:rsidRDefault="003D65EB">
      <w:pPr>
        <w:pStyle w:val="Nagwek2"/>
        <w:numPr>
          <w:ilvl w:val="1"/>
          <w:numId w:val="11"/>
        </w:numPr>
        <w:rPr>
          <w:lang w:val="en-US"/>
        </w:rPr>
      </w:pPr>
      <w:r w:rsidRPr="00A17C10">
        <w:rPr>
          <w:lang w:val="en-US"/>
        </w:rPr>
        <w:t>If the tender validity period expires before the selection of the most advantageous tender, the Contracting Authority shall request the contractor whose tender obtained the highest score to express its consent to the selection of its tender in writing within the time limit specified by the Contracting Authority. If such consent is not forthcoming, the Contracting Authority shall request such consent from the next contractor whose tender was awarded the highest score, unless there are grounds for the cancellation of the procedure</w:t>
      </w:r>
    </w:p>
    <w:p w14:paraId="6DEB572D" w14:textId="77777777" w:rsidR="001647B9" w:rsidRPr="00A17C10" w:rsidRDefault="003D65EB">
      <w:pPr>
        <w:pStyle w:val="Nagwek1"/>
      </w:pPr>
      <w:r w:rsidRPr="00A17C10">
        <w:t>Description of the manner of preparing tenders.</w:t>
      </w:r>
    </w:p>
    <w:p w14:paraId="787C5460" w14:textId="77777777" w:rsidR="001647B9" w:rsidRPr="00A17C10" w:rsidRDefault="003D65EB">
      <w:pPr>
        <w:pStyle w:val="Nagwek2"/>
        <w:numPr>
          <w:ilvl w:val="1"/>
          <w:numId w:val="11"/>
        </w:numPr>
        <w:rPr>
          <w:lang w:val="en-US"/>
        </w:rPr>
      </w:pPr>
      <w:r w:rsidRPr="00A17C10">
        <w:rPr>
          <w:lang w:val="en-US"/>
        </w:rPr>
        <w:t>The contract awarding proceedings shall be conducted in Polish. The Contracting Authority shall admit tenders and required documents written in English.</w:t>
      </w:r>
    </w:p>
    <w:p w14:paraId="54BDF0F8" w14:textId="77777777" w:rsidR="001647B9" w:rsidRPr="00A17C10" w:rsidRDefault="003D65EB">
      <w:pPr>
        <w:pStyle w:val="Nagwek2"/>
        <w:numPr>
          <w:ilvl w:val="1"/>
          <w:numId w:val="11"/>
        </w:numPr>
        <w:rPr>
          <w:lang w:val="en-US"/>
        </w:rPr>
      </w:pPr>
      <w:r w:rsidRPr="00A17C10">
        <w:rPr>
          <w:lang w:val="en-US"/>
        </w:rPr>
        <w:t>A Contractor may submit one tender only.</w:t>
      </w:r>
    </w:p>
    <w:p w14:paraId="15D22AF2" w14:textId="77777777" w:rsidR="001647B9" w:rsidRPr="00A17C10" w:rsidRDefault="003D65EB">
      <w:pPr>
        <w:pStyle w:val="Nagwek2"/>
        <w:numPr>
          <w:ilvl w:val="1"/>
          <w:numId w:val="11"/>
        </w:numPr>
        <w:rPr>
          <w:lang w:val="en-US"/>
        </w:rPr>
      </w:pPr>
      <w:r w:rsidRPr="00A17C10">
        <w:rPr>
          <w:lang w:val="en-US"/>
        </w:rPr>
        <w:t xml:space="preserve">The tender should be prepared according to the provisions of the Specification of essential terms of contract. </w:t>
      </w:r>
    </w:p>
    <w:p w14:paraId="3AC63904" w14:textId="77777777" w:rsidR="001647B9" w:rsidRPr="00842D24" w:rsidRDefault="003D65EB">
      <w:pPr>
        <w:pStyle w:val="Nagwek2"/>
        <w:numPr>
          <w:ilvl w:val="1"/>
          <w:numId w:val="11"/>
        </w:numPr>
        <w:rPr>
          <w:highlight w:val="yellow"/>
          <w:lang w:val="en-US"/>
        </w:rPr>
      </w:pPr>
      <w:r w:rsidRPr="00842D24">
        <w:rPr>
          <w:highlight w:val="yellow"/>
          <w:lang w:val="en-US"/>
        </w:rPr>
        <w:t xml:space="preserve">The tender should include the following statements and documents: </w:t>
      </w:r>
    </w:p>
    <w:tbl>
      <w:tblPr>
        <w:tblW w:w="8671" w:type="dxa"/>
        <w:tblInd w:w="567" w:type="dxa"/>
        <w:tblLayout w:type="fixed"/>
        <w:tblLook w:val="0000" w:firstRow="0" w:lastRow="0" w:firstColumn="0" w:lastColumn="0" w:noHBand="0" w:noVBand="0"/>
      </w:tblPr>
      <w:tblGrid>
        <w:gridCol w:w="591"/>
        <w:gridCol w:w="8080"/>
      </w:tblGrid>
      <w:tr w:rsidR="001647B9" w:rsidRPr="00FA1161" w14:paraId="550017EC" w14:textId="77777777">
        <w:tc>
          <w:tcPr>
            <w:tcW w:w="591" w:type="dxa"/>
            <w:tcBorders>
              <w:top w:val="single" w:sz="4" w:space="0" w:color="000000"/>
              <w:left w:val="single" w:sz="4" w:space="0" w:color="000000"/>
              <w:bottom w:val="single" w:sz="4" w:space="0" w:color="000000"/>
              <w:right w:val="single" w:sz="4" w:space="0" w:color="000000"/>
            </w:tcBorders>
          </w:tcPr>
          <w:p w14:paraId="618623A5" w14:textId="77777777" w:rsidR="001647B9" w:rsidRPr="00A17C10" w:rsidRDefault="003D65EB">
            <w:r w:rsidRPr="00A17C10">
              <w:t>1</w:t>
            </w:r>
          </w:p>
        </w:tc>
        <w:tc>
          <w:tcPr>
            <w:tcW w:w="8080" w:type="dxa"/>
            <w:tcBorders>
              <w:top w:val="single" w:sz="4" w:space="0" w:color="000000"/>
              <w:left w:val="single" w:sz="4" w:space="0" w:color="000000"/>
              <w:bottom w:val="single" w:sz="4" w:space="0" w:color="000000"/>
              <w:right w:val="single" w:sz="4" w:space="0" w:color="000000"/>
            </w:tcBorders>
          </w:tcPr>
          <w:p w14:paraId="72125EEF" w14:textId="77777777" w:rsidR="001647B9" w:rsidRPr="00A17C10" w:rsidRDefault="003D65EB">
            <w:pPr>
              <w:rPr>
                <w:b/>
                <w:bCs/>
                <w:lang w:val="en-US"/>
              </w:rPr>
            </w:pPr>
            <w:r w:rsidRPr="00A17C10">
              <w:rPr>
                <w:b/>
                <w:bCs/>
                <w:lang w:val="en-US"/>
              </w:rPr>
              <w:t>Tender form</w:t>
            </w:r>
          </w:p>
          <w:p w14:paraId="7A9C3091" w14:textId="6C751B8D" w:rsidR="001647B9" w:rsidRPr="00A17C10" w:rsidRDefault="003D65EB">
            <w:pPr>
              <w:rPr>
                <w:lang w:val="en-US"/>
              </w:rPr>
            </w:pPr>
            <w:r w:rsidRPr="00A17C10">
              <w:rPr>
                <w:lang w:val="en-US"/>
              </w:rPr>
              <w:t xml:space="preserve">It is recommended that the Tender form (constituting Annex 1 to the Specification of essential terms of contract) should be used. In the event when the Contractor does not intend to use the Tender form supplied by the Contracting Authority, the tender should include all information required in the Tender form. </w:t>
            </w:r>
          </w:p>
        </w:tc>
      </w:tr>
      <w:tr w:rsidR="001647B9" w:rsidRPr="00FA1161" w14:paraId="1E426AA1" w14:textId="77777777">
        <w:tc>
          <w:tcPr>
            <w:tcW w:w="591" w:type="dxa"/>
            <w:tcBorders>
              <w:top w:val="single" w:sz="4" w:space="0" w:color="000000"/>
              <w:left w:val="single" w:sz="4" w:space="0" w:color="000000"/>
              <w:bottom w:val="single" w:sz="4" w:space="0" w:color="000000"/>
              <w:right w:val="single" w:sz="4" w:space="0" w:color="000000"/>
            </w:tcBorders>
          </w:tcPr>
          <w:p w14:paraId="7FA28C47" w14:textId="77777777" w:rsidR="001647B9" w:rsidRPr="00A17C10" w:rsidRDefault="003D65EB">
            <w:r w:rsidRPr="00A17C10">
              <w:t>2</w:t>
            </w:r>
          </w:p>
        </w:tc>
        <w:tc>
          <w:tcPr>
            <w:tcW w:w="8080" w:type="dxa"/>
            <w:tcBorders>
              <w:top w:val="single" w:sz="4" w:space="0" w:color="000000"/>
              <w:left w:val="single" w:sz="4" w:space="0" w:color="000000"/>
              <w:bottom w:val="single" w:sz="4" w:space="0" w:color="000000"/>
              <w:right w:val="single" w:sz="4" w:space="0" w:color="000000"/>
            </w:tcBorders>
          </w:tcPr>
          <w:p w14:paraId="19EC6DF1" w14:textId="77777777" w:rsidR="001647B9" w:rsidRPr="00A17C10" w:rsidRDefault="003D65EB">
            <w:pPr>
              <w:rPr>
                <w:lang w:val="en-US"/>
              </w:rPr>
            </w:pPr>
            <w:r w:rsidRPr="00A17C10">
              <w:rPr>
                <w:b/>
                <w:lang w:val="en-US"/>
              </w:rPr>
              <w:t>Technical specification</w:t>
            </w:r>
            <w:r w:rsidRPr="00A17C10">
              <w:rPr>
                <w:bCs/>
                <w:lang w:val="en-US"/>
              </w:rPr>
              <w:t xml:space="preserve"> of equipment to be supplied with its key technical parameters, in the extent enabling the assessment whether the Contracting Authority’s requirements set forth in the Specification of essential terms of contract have been fulfilled.</w:t>
            </w:r>
          </w:p>
        </w:tc>
      </w:tr>
      <w:tr w:rsidR="001647B9" w:rsidRPr="00FA1161" w14:paraId="22764770" w14:textId="77777777">
        <w:tc>
          <w:tcPr>
            <w:tcW w:w="591" w:type="dxa"/>
            <w:tcBorders>
              <w:top w:val="single" w:sz="4" w:space="0" w:color="000000"/>
              <w:left w:val="single" w:sz="4" w:space="0" w:color="000000"/>
              <w:bottom w:val="single" w:sz="4" w:space="0" w:color="000000"/>
              <w:right w:val="single" w:sz="4" w:space="0" w:color="000000"/>
            </w:tcBorders>
          </w:tcPr>
          <w:p w14:paraId="75015F2D" w14:textId="77777777" w:rsidR="001647B9" w:rsidRPr="00A17C10" w:rsidRDefault="003D65EB">
            <w:r w:rsidRPr="00A17C10">
              <w:t>3</w:t>
            </w:r>
          </w:p>
        </w:tc>
        <w:tc>
          <w:tcPr>
            <w:tcW w:w="8080" w:type="dxa"/>
            <w:tcBorders>
              <w:top w:val="single" w:sz="4" w:space="0" w:color="000000"/>
              <w:left w:val="single" w:sz="4" w:space="0" w:color="000000"/>
              <w:bottom w:val="single" w:sz="4" w:space="0" w:color="000000"/>
              <w:right w:val="single" w:sz="4" w:space="0" w:color="000000"/>
            </w:tcBorders>
          </w:tcPr>
          <w:p w14:paraId="50AD467F" w14:textId="77777777" w:rsidR="001647B9" w:rsidRPr="00A17C10" w:rsidRDefault="003D65EB">
            <w:pPr>
              <w:rPr>
                <w:lang w:val="en-US"/>
              </w:rPr>
            </w:pPr>
            <w:r w:rsidRPr="00A17C10">
              <w:rPr>
                <w:b/>
                <w:bCs/>
                <w:lang w:val="en-US"/>
              </w:rPr>
              <w:t xml:space="preserve">Declaration </w:t>
            </w:r>
            <w:r w:rsidRPr="00A17C10">
              <w:rPr>
                <w:lang w:val="en-US"/>
              </w:rPr>
              <w:t>regarding being subject to exclusion pursuant to Article 5k of Council Regulation (EU) No 833/2014 of 31 July 2014 concerning restrictive measures in view of Russia's actions destabilising the situation in Ukraine and Article 7(1) of the Sanctions Law of 13 April 2022, in accordance with the model set out in Annex 5 to the SWZ.</w:t>
            </w:r>
          </w:p>
        </w:tc>
      </w:tr>
      <w:tr w:rsidR="001647B9" w:rsidRPr="00FA1161" w14:paraId="4001CC1E" w14:textId="77777777">
        <w:tc>
          <w:tcPr>
            <w:tcW w:w="591" w:type="dxa"/>
            <w:tcBorders>
              <w:top w:val="single" w:sz="4" w:space="0" w:color="000000"/>
              <w:left w:val="single" w:sz="4" w:space="0" w:color="000000"/>
              <w:bottom w:val="single" w:sz="4" w:space="0" w:color="000000"/>
              <w:right w:val="single" w:sz="4" w:space="0" w:color="000000"/>
            </w:tcBorders>
          </w:tcPr>
          <w:p w14:paraId="2E9F4A3D" w14:textId="77777777" w:rsidR="001647B9" w:rsidRPr="00A17C10" w:rsidRDefault="003D65EB">
            <w:r w:rsidRPr="00A17C10">
              <w:t>4</w:t>
            </w:r>
          </w:p>
        </w:tc>
        <w:tc>
          <w:tcPr>
            <w:tcW w:w="8080" w:type="dxa"/>
            <w:tcBorders>
              <w:top w:val="single" w:sz="4" w:space="0" w:color="000000"/>
              <w:left w:val="single" w:sz="4" w:space="0" w:color="000000"/>
              <w:bottom w:val="single" w:sz="4" w:space="0" w:color="000000"/>
              <w:right w:val="single" w:sz="4" w:space="0" w:color="000000"/>
            </w:tcBorders>
          </w:tcPr>
          <w:p w14:paraId="2FEFC2A1" w14:textId="77777777" w:rsidR="001647B9" w:rsidRPr="00A17C10" w:rsidRDefault="003D65EB">
            <w:pPr>
              <w:rPr>
                <w:b/>
                <w:bCs/>
                <w:lang w:val="en-US"/>
              </w:rPr>
            </w:pPr>
            <w:r w:rsidRPr="00A17C10">
              <w:rPr>
                <w:b/>
                <w:bCs/>
                <w:lang w:val="en-US"/>
              </w:rPr>
              <w:t>Power of attorney or other document confirming the authority to represent the Contractor.</w:t>
            </w:r>
          </w:p>
          <w:p w14:paraId="55B947BC" w14:textId="42BD38AB" w:rsidR="001647B9" w:rsidRPr="00A17C10" w:rsidRDefault="003D65EB">
            <w:pPr>
              <w:rPr>
                <w:lang w:val="en-US"/>
              </w:rPr>
            </w:pPr>
            <w:r w:rsidRPr="00A17C10">
              <w:rPr>
                <w:lang w:val="en-US"/>
              </w:rPr>
              <w:t>The authorisation given to persons signing the tender should result explicitly from the attached documents. If such authorisation does not stem directly from the registration  documents (KRS (National Court Register No./CEiDG (Central Registration and Information on Business No, or other relevant registers), other documents shall have  to be provided that confirm the legal capacity to act on behalf of the Contractor.</w:t>
            </w:r>
          </w:p>
        </w:tc>
      </w:tr>
    </w:tbl>
    <w:p w14:paraId="2000660E" w14:textId="77777777" w:rsidR="001647B9" w:rsidRPr="00A17C10" w:rsidRDefault="001647B9" w:rsidP="009E6F2E">
      <w:pPr>
        <w:pStyle w:val="Nagwek2"/>
        <w:tabs>
          <w:tab w:val="clear" w:pos="0"/>
        </w:tabs>
        <w:ind w:left="0" w:firstLine="0"/>
        <w:rPr>
          <w:lang w:val="en-US"/>
        </w:rPr>
      </w:pPr>
    </w:p>
    <w:p w14:paraId="4A57E1AE" w14:textId="77777777" w:rsidR="001647B9" w:rsidRPr="00A17C10" w:rsidRDefault="003D65EB">
      <w:pPr>
        <w:pStyle w:val="Nagwek2"/>
        <w:numPr>
          <w:ilvl w:val="1"/>
          <w:numId w:val="11"/>
        </w:numPr>
        <w:rPr>
          <w:lang w:val="en-US"/>
        </w:rPr>
      </w:pPr>
      <w:r w:rsidRPr="00A17C10">
        <w:rPr>
          <w:lang w:val="en-US"/>
        </w:rPr>
        <w:t xml:space="preserve">The power of attorney granted to person authorised to submit the tender or statements referred to in Art. 125 para 1 of the Public Procurement Law shall be filed in the electronic </w:t>
      </w:r>
      <w:r w:rsidRPr="00A17C10">
        <w:rPr>
          <w:lang w:val="en-US"/>
        </w:rPr>
        <w:lastRenderedPageBreak/>
        <w:t xml:space="preserve">form, affixed with a qualified electronic signature. In the event when authorisation to submit the tender or a statement referred to in Art. 125 para 1 of the Public Procurement Law has been drawn up in paper form and signed with a hand-written signature, the digital image of the document shall be submitted, bearing a </w:t>
      </w:r>
      <w:r w:rsidRPr="00842D24">
        <w:rPr>
          <w:b/>
          <w:bCs/>
          <w:lang w:val="en-US"/>
        </w:rPr>
        <w:t>qualified electronic signature</w:t>
      </w:r>
      <w:r w:rsidRPr="00A17C10">
        <w:rPr>
          <w:lang w:val="en-US"/>
        </w:rPr>
        <w:t>, the conformity of the digital image to the  document in paper form. The digital copy of the power of attorney should confirm the validity of the authorisation as at date of submission of the tender or a statement referred to in Art. 125 para 1 of the Public procurement Law.</w:t>
      </w:r>
    </w:p>
    <w:p w14:paraId="2879ABB3" w14:textId="77777777" w:rsidR="001647B9" w:rsidRPr="00A17C10" w:rsidRDefault="003D65EB">
      <w:pPr>
        <w:pStyle w:val="Nagwek2"/>
        <w:numPr>
          <w:ilvl w:val="1"/>
          <w:numId w:val="11"/>
        </w:numPr>
        <w:rPr>
          <w:lang w:val="en-US"/>
        </w:rPr>
      </w:pPr>
      <w:r w:rsidRPr="00A17C10">
        <w:rPr>
          <w:lang w:val="en-US"/>
        </w:rPr>
        <w:t xml:space="preserve">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5EBCC38C" w14:textId="77777777" w:rsidR="001647B9" w:rsidRPr="00A17C10" w:rsidRDefault="003D65EB">
      <w:pPr>
        <w:pStyle w:val="Nagwek2"/>
        <w:numPr>
          <w:ilvl w:val="1"/>
          <w:numId w:val="11"/>
        </w:numPr>
        <w:rPr>
          <w:lang w:val="en-US"/>
        </w:rPr>
      </w:pPr>
      <w:bookmarkStart w:id="3" w:name="_Hlk37839542"/>
      <w:bookmarkStart w:id="4" w:name="_Hlk37866106"/>
      <w:bookmarkEnd w:id="3"/>
      <w:bookmarkEnd w:id="4"/>
      <w:r w:rsidRPr="00A17C10">
        <w:rPr>
          <w:lang w:val="en-US"/>
        </w:rPr>
        <w:t xml:space="preserve">The offer, including its integral parts, must be submitted in electronic form, under pain of invalidity, via an electronic platform </w:t>
      </w:r>
      <w:r w:rsidRPr="00A17C10">
        <w:rPr>
          <w:b/>
          <w:bCs/>
          <w:u w:val="single"/>
          <w:lang w:val="en-US"/>
        </w:rPr>
        <w:t>and signed with a qualified electronic signature.</w:t>
      </w:r>
    </w:p>
    <w:p w14:paraId="0AA6C3AE" w14:textId="77777777" w:rsidR="001647B9" w:rsidRPr="00A17C10" w:rsidRDefault="003D65EB">
      <w:pPr>
        <w:pStyle w:val="Nagwek2"/>
        <w:numPr>
          <w:ilvl w:val="1"/>
          <w:numId w:val="11"/>
        </w:numPr>
        <w:rPr>
          <w:lang w:val="en-US"/>
        </w:rPr>
      </w:pPr>
      <w:r w:rsidRPr="00A17C10">
        <w:rPr>
          <w:lang w:val="en-US"/>
        </w:rPr>
        <w:t>The Contracting Authority informs that pursuant to Art. 18 para 3 of the Public Procurement Law, information constituting a corporate secret, within the meaning of the Act on combating unfair competition of 16th April 1993 (Journal of Laws 2020, item 1913) shall not be disclosed as long as:</w:t>
      </w:r>
    </w:p>
    <w:p w14:paraId="3AAD9A51" w14:textId="77777777" w:rsidR="001647B9" w:rsidRPr="00A17C10" w:rsidRDefault="003D65EB">
      <w:pPr>
        <w:pStyle w:val="Nagwek2"/>
        <w:numPr>
          <w:ilvl w:val="0"/>
          <w:numId w:val="3"/>
        </w:numPr>
        <w:rPr>
          <w:lang w:val="en-US"/>
        </w:rPr>
      </w:pPr>
      <w:r w:rsidRPr="00A17C10">
        <w:rPr>
          <w:lang w:val="en-US"/>
        </w:rPr>
        <w:t>when submitting the tender, the Contractor reserves the right not to disclose such information</w:t>
      </w:r>
    </w:p>
    <w:p w14:paraId="3105E06E" w14:textId="77777777" w:rsidR="001647B9" w:rsidRPr="00A17C10" w:rsidRDefault="003D65EB">
      <w:pPr>
        <w:pStyle w:val="Nagwek2"/>
        <w:tabs>
          <w:tab w:val="clear" w:pos="0"/>
        </w:tabs>
        <w:ind w:firstLine="0"/>
        <w:rPr>
          <w:lang w:val="en-US"/>
        </w:rPr>
      </w:pPr>
      <w:r w:rsidRPr="00A17C10">
        <w:rPr>
          <w:lang w:val="en-US"/>
        </w:rPr>
        <w:t>b) the Contractor provided due justification proving that the proprietary information constitutes a corporate secret.</w:t>
      </w:r>
    </w:p>
    <w:p w14:paraId="497FAEFB" w14:textId="77777777" w:rsidR="001647B9" w:rsidRPr="00A17C10" w:rsidRDefault="003D65EB">
      <w:pPr>
        <w:pStyle w:val="Nagwek2"/>
        <w:tabs>
          <w:tab w:val="clear" w:pos="0"/>
        </w:tabs>
        <w:ind w:firstLine="0"/>
        <w:rPr>
          <w:lang w:val="en-US"/>
        </w:rPr>
      </w:pPr>
      <w:r w:rsidRPr="00A17C10">
        <w:rPr>
          <w:lang w:val="en-US"/>
        </w:rPr>
        <w:t>It is recommended that the justification referred to above should be formulated such that it could be disclosed to other participants in the proceedings.</w:t>
      </w:r>
    </w:p>
    <w:p w14:paraId="4268B6EA" w14:textId="77777777" w:rsidR="001647B9" w:rsidRPr="00A17C10" w:rsidRDefault="003D65EB">
      <w:pPr>
        <w:pStyle w:val="Nagwek2"/>
        <w:tabs>
          <w:tab w:val="clear" w:pos="0"/>
        </w:tabs>
        <w:ind w:firstLine="0"/>
        <w:rPr>
          <w:lang w:val="en-US"/>
        </w:rPr>
      </w:pPr>
      <w:r w:rsidRPr="00A17C10">
        <w:rPr>
          <w:lang w:val="en-US"/>
        </w:rPr>
        <w:t>The Contractor may not stipulate that the information referred to Art. 222 para 5 of the Public Procurement Law should not be disclosed.</w:t>
      </w:r>
    </w:p>
    <w:p w14:paraId="463DFFC8" w14:textId="77777777" w:rsidR="001647B9" w:rsidRPr="00A17C10" w:rsidRDefault="003D65EB">
      <w:pPr>
        <w:pStyle w:val="Nagwek2"/>
        <w:numPr>
          <w:ilvl w:val="1"/>
          <w:numId w:val="11"/>
        </w:numPr>
        <w:rPr>
          <w:lang w:val="en-US"/>
        </w:rPr>
      </w:pPr>
      <w:bookmarkStart w:id="5" w:name="_Hlk37928068"/>
      <w:bookmarkEnd w:id="5"/>
      <w:r w:rsidRPr="00A17C10">
        <w:rPr>
          <w:lang w:val="en-US"/>
        </w:rPr>
        <w:t>Procedure for  submitting tenders as electronic documents or  documents in electronic form:</w:t>
      </w:r>
    </w:p>
    <w:p w14:paraId="538A6E27" w14:textId="77777777" w:rsidR="001647B9" w:rsidRPr="00A17C10" w:rsidRDefault="003D65EB">
      <w:pPr>
        <w:pStyle w:val="Nagwek2"/>
        <w:numPr>
          <w:ilvl w:val="0"/>
          <w:numId w:val="8"/>
        </w:numPr>
        <w:rPr>
          <w:lang w:val="en-US"/>
        </w:rPr>
      </w:pPr>
      <w:r w:rsidRPr="00A17C10">
        <w:rPr>
          <w:lang w:val="en-US"/>
        </w:rPr>
        <w:t>A Contractor wishing to participate in the proceedings shall log in on the Platform, selecting this proceeding from  the menu “Notices’, opening the file by clicking on the subject matter, then using the functionality “ Request to participate” on the “General information” tab;</w:t>
      </w:r>
    </w:p>
    <w:p w14:paraId="00B0A77D" w14:textId="77777777" w:rsidR="001647B9" w:rsidRPr="00A17C10" w:rsidRDefault="003D65EB">
      <w:pPr>
        <w:pStyle w:val="Nagwek2"/>
        <w:numPr>
          <w:ilvl w:val="0"/>
          <w:numId w:val="8"/>
        </w:numPr>
        <w:rPr>
          <w:lang w:val="en-US"/>
        </w:rPr>
      </w:pPr>
      <w:r w:rsidRPr="00A17C10">
        <w:rPr>
          <w:lang w:val="en-US"/>
        </w:rPr>
        <w:t xml:space="preserve">In the event when the Contractor does not have an account on the Platform, the functionality “Register” should be selected. Upon filling in the Registration form, the Contractor shall receive an e-mail to the specified e-mail address, with an option to activate the account. Activation of an account is necessary for successful conclusion of the registration procedure and will enable the  logging into the Platform; </w:t>
      </w:r>
    </w:p>
    <w:p w14:paraId="1416074F" w14:textId="77777777" w:rsidR="001647B9" w:rsidRPr="00A17C10" w:rsidRDefault="003D65EB">
      <w:pPr>
        <w:pStyle w:val="Nagwek2"/>
        <w:numPr>
          <w:ilvl w:val="0"/>
          <w:numId w:val="8"/>
        </w:numPr>
        <w:rPr>
          <w:lang w:val="en-US"/>
        </w:rPr>
      </w:pPr>
      <w:r w:rsidRPr="00A17C10">
        <w:rPr>
          <w:lang w:val="en-US"/>
        </w:rPr>
        <w:t>The tender with the attached appendixes constituting its integral part should be signed with a valid qualified electronic signature by a person/persons having full legal capacity to act on behalf of the Contractor, in accordance with the principles of granting authorisation set forth in the relevant registry documents, and sent to the Contracting Authority via the Platform, by attaching documents in the “Tender/Attachments” section by selecting the option “Attach file” and pressing the ‘Attach” button;</w:t>
      </w:r>
    </w:p>
    <w:p w14:paraId="2C230B36" w14:textId="77777777" w:rsidR="001647B9" w:rsidRPr="00A17C10" w:rsidRDefault="003D65EB">
      <w:pPr>
        <w:numPr>
          <w:ilvl w:val="0"/>
          <w:numId w:val="8"/>
        </w:numPr>
        <w:jc w:val="both"/>
        <w:rPr>
          <w:rFonts w:eastAsia="Calibri"/>
          <w:bCs/>
          <w:iCs/>
          <w:lang w:val="en-US"/>
        </w:rPr>
      </w:pPr>
      <w:bookmarkStart w:id="6" w:name="_Hlk37866429"/>
      <w:bookmarkEnd w:id="6"/>
      <w:r w:rsidRPr="00A17C10">
        <w:rPr>
          <w:rFonts w:eastAsia="Calibri"/>
          <w:bCs/>
          <w:iCs/>
          <w:lang w:val="en-US"/>
        </w:rPr>
        <w:t xml:space="preserve">all information constituting the corporate secret within the meaning of the Act on combating unfair competition, which the Contractor stipulates that should not be disclosed as the corporate secret, should be transmitted  via the Platform in a separate file; by using the tab “Tender/Attachments’,  finding the table “Part of the tender </w:t>
      </w:r>
      <w:r w:rsidRPr="00A17C10">
        <w:rPr>
          <w:rFonts w:eastAsia="Calibri"/>
          <w:bCs/>
          <w:iCs/>
          <w:lang w:val="en-US"/>
        </w:rPr>
        <w:lastRenderedPageBreak/>
        <w:t>constituting the corporate secret’, selecting the option “Attach file” and pressing ‘Attach” button.</w:t>
      </w:r>
    </w:p>
    <w:p w14:paraId="5771EDB8" w14:textId="77777777" w:rsidR="001647B9" w:rsidRPr="00A17C10" w:rsidRDefault="003D65EB">
      <w:pPr>
        <w:numPr>
          <w:ilvl w:val="0"/>
          <w:numId w:val="8"/>
        </w:numPr>
        <w:spacing w:before="120" w:after="60" w:line="252" w:lineRule="auto"/>
        <w:jc w:val="both"/>
        <w:rPr>
          <w:rFonts w:eastAsia="Calibri"/>
          <w:bCs/>
          <w:iCs/>
          <w:lang w:val="en-US"/>
        </w:rPr>
      </w:pPr>
      <w:bookmarkStart w:id="7" w:name="_Hlk37940020"/>
      <w:bookmarkStart w:id="8" w:name="_Hlk37866628"/>
      <w:bookmarkEnd w:id="7"/>
      <w:bookmarkEnd w:id="8"/>
      <w:r w:rsidRPr="00A17C10">
        <w:rPr>
          <w:rFonts w:eastAsia="Calibri"/>
          <w:bCs/>
          <w:iCs/>
          <w:lang w:val="en-US"/>
        </w:rPr>
        <w:t>That the file has been correctly attached and sent to the Platform is confirmed by a   message “File”, automatically generated by the system;</w:t>
      </w:r>
    </w:p>
    <w:p w14:paraId="48B99EE5" w14:textId="77777777" w:rsidR="001647B9" w:rsidRPr="00A17C10" w:rsidRDefault="003D65EB">
      <w:pPr>
        <w:numPr>
          <w:ilvl w:val="0"/>
          <w:numId w:val="8"/>
        </w:numPr>
        <w:spacing w:before="120" w:after="60" w:line="252" w:lineRule="auto"/>
        <w:jc w:val="both"/>
        <w:rPr>
          <w:rFonts w:eastAsia="Calibri"/>
          <w:bCs/>
          <w:iCs/>
          <w:u w:val="single"/>
          <w:lang w:val="en-US"/>
        </w:rPr>
      </w:pPr>
      <w:r w:rsidRPr="00A17C10">
        <w:rPr>
          <w:rFonts w:eastAsia="Calibri"/>
          <w:bCs/>
          <w:iCs/>
          <w:u w:val="single"/>
          <w:lang w:val="en-US"/>
        </w:rPr>
        <w:t>To complete the procedure for  submitting tender with enclosed attachments, the Contractor shall press “Submit tender’ button.</w:t>
      </w:r>
    </w:p>
    <w:p w14:paraId="1411A0B2" w14:textId="77777777" w:rsidR="001647B9" w:rsidRPr="00A17C10" w:rsidRDefault="003D65EB">
      <w:pPr>
        <w:numPr>
          <w:ilvl w:val="0"/>
          <w:numId w:val="8"/>
        </w:numPr>
        <w:spacing w:before="120" w:after="60" w:line="252" w:lineRule="auto"/>
        <w:jc w:val="both"/>
        <w:rPr>
          <w:rFonts w:eastAsia="Calibri"/>
          <w:bCs/>
          <w:iCs/>
          <w:lang w:val="en-US"/>
        </w:rPr>
      </w:pPr>
      <w:r w:rsidRPr="00A17C10">
        <w:rPr>
          <w:rFonts w:eastAsia="Calibri"/>
          <w:bCs/>
          <w:iCs/>
          <w:lang w:val="en-US"/>
        </w:rPr>
        <w:t>Submission of the tender with specification of the date of submission will be confirmed by a system-generated  message and the option will be activated enabling the Contractor to download, with respect to all submitted files, an EPO document  (Electronic Confirmation of Receipt) generated automatically by the Platform, proving the fact of  file submission and the time of its delivery to the Contracting authority  via the Platform.</w:t>
      </w:r>
    </w:p>
    <w:p w14:paraId="034E768E" w14:textId="77777777" w:rsidR="001647B9" w:rsidRPr="00A17C10" w:rsidRDefault="003D65EB">
      <w:pPr>
        <w:pStyle w:val="Nagwek2"/>
        <w:numPr>
          <w:ilvl w:val="1"/>
          <w:numId w:val="11"/>
        </w:numPr>
        <w:rPr>
          <w:rFonts w:eastAsia="Calibri"/>
          <w:lang w:val="en-US"/>
        </w:rPr>
      </w:pPr>
      <w:r w:rsidRPr="00A17C10">
        <w:rPr>
          <w:rFonts w:eastAsia="Calibri"/>
          <w:lang w:val="en-US"/>
        </w:rPr>
        <w:t>Until the lapse of deadline for submission of tenders, the Contractor may withdraw the tender via the Platform, by selecting the option “Withdraw tender” (Tender/Attachments tab). Upon withdrawal of the tender, the Contractor may remove the attached files by indicating the files to be deleted using the “Delete as indicated” button.</w:t>
      </w:r>
    </w:p>
    <w:p w14:paraId="7426C74D" w14:textId="77777777" w:rsidR="001647B9" w:rsidRPr="00A17C10" w:rsidRDefault="003D65EB">
      <w:pPr>
        <w:pStyle w:val="Nagwek2"/>
        <w:numPr>
          <w:ilvl w:val="1"/>
          <w:numId w:val="11"/>
        </w:numPr>
        <w:rPr>
          <w:lang w:val="en-US"/>
        </w:rPr>
      </w:pPr>
      <w:r w:rsidRPr="00A17C10">
        <w:rPr>
          <w:rFonts w:eastAsia="Calibri"/>
          <w:lang w:val="en-US"/>
        </w:rPr>
        <w:t xml:space="preserve">The detailed instruction manual on how to use the Platform is available on the website </w:t>
      </w:r>
      <w:bookmarkStart w:id="9" w:name="_Hlk157422532"/>
      <w:r>
        <w:fldChar w:fldCharType="begin"/>
      </w:r>
      <w:r w:rsidRPr="00842D24">
        <w:rPr>
          <w:lang w:val="en-US"/>
        </w:rPr>
        <w:instrText>HYPERLINK "https://e-ProPublico.pl/" \h</w:instrText>
      </w:r>
      <w:r>
        <w:fldChar w:fldCharType="separate"/>
      </w:r>
      <w:r w:rsidRPr="00A17C10">
        <w:rPr>
          <w:rStyle w:val="czeinternetowe"/>
          <w:rFonts w:eastAsia="Calibri"/>
          <w:bCs/>
          <w:iCs/>
          <w:lang w:val="en-US"/>
        </w:rPr>
        <w:t>https://e-ProPublico.pl/</w:t>
      </w:r>
      <w:r>
        <w:rPr>
          <w:rStyle w:val="czeinternetowe"/>
          <w:rFonts w:eastAsia="Calibri"/>
          <w:bCs/>
          <w:iCs/>
          <w:lang w:val="en-US"/>
        </w:rPr>
        <w:fldChar w:fldCharType="end"/>
      </w:r>
      <w:bookmarkEnd w:id="9"/>
      <w:r w:rsidRPr="00A17C10">
        <w:rPr>
          <w:rFonts w:eastAsia="Calibri"/>
          <w:lang w:val="en-US"/>
        </w:rPr>
        <w:t>, through the use of  “Instruction for Contractors” button.</w:t>
      </w:r>
    </w:p>
    <w:p w14:paraId="0EB8CB24" w14:textId="77777777" w:rsidR="001647B9" w:rsidRPr="00A17C10" w:rsidRDefault="003D65EB">
      <w:pPr>
        <w:pStyle w:val="Nagwek2"/>
        <w:numPr>
          <w:ilvl w:val="1"/>
          <w:numId w:val="11"/>
        </w:numPr>
        <w:rPr>
          <w:rFonts w:eastAsia="Calibri"/>
          <w:lang w:val="en-US"/>
        </w:rPr>
      </w:pPr>
      <w:r w:rsidRPr="00A17C10">
        <w:rPr>
          <w:rFonts w:eastAsia="Calibri"/>
          <w:lang w:val="en-US"/>
        </w:rPr>
        <w:t>The Contracting authority does not provide for reimbursement of costs of participation in the proceedings. All costs involved in preparation and submission of the tender are to be borne by the Contractor.</w:t>
      </w:r>
    </w:p>
    <w:p w14:paraId="6255D95A" w14:textId="77777777" w:rsidR="001647B9" w:rsidRPr="00A17C10" w:rsidRDefault="003D65EB">
      <w:pPr>
        <w:pStyle w:val="Nagwek1"/>
      </w:pPr>
      <w:bookmarkStart w:id="10" w:name="_Hlk37940112"/>
      <w:bookmarkEnd w:id="10"/>
      <w:r w:rsidRPr="00A17C10">
        <w:t>Place and time limit for  submission and opening of tenders</w:t>
      </w:r>
    </w:p>
    <w:p w14:paraId="12803128" w14:textId="25B44863" w:rsidR="001647B9" w:rsidRPr="00D20BCE" w:rsidRDefault="003D65EB">
      <w:pPr>
        <w:pStyle w:val="Nagwek2"/>
        <w:numPr>
          <w:ilvl w:val="1"/>
          <w:numId w:val="11"/>
        </w:numPr>
        <w:rPr>
          <w:highlight w:val="yellow"/>
          <w:lang w:val="en-US"/>
        </w:rPr>
      </w:pPr>
      <w:bookmarkStart w:id="11" w:name="_Hlk37940485"/>
      <w:bookmarkStart w:id="12" w:name="_Hlk37857777"/>
      <w:r w:rsidRPr="00A17C10">
        <w:rPr>
          <w:lang w:val="en-US"/>
        </w:rPr>
        <w:t xml:space="preserve">The tender form with the attachments shall be submitted via the Platform no later than </w:t>
      </w:r>
      <w:r w:rsidR="000B4E42">
        <w:rPr>
          <w:b/>
          <w:highlight w:val="yellow"/>
          <w:lang w:val="en-US"/>
        </w:rPr>
        <w:t>06</w:t>
      </w:r>
      <w:r w:rsidRPr="00842D24">
        <w:rPr>
          <w:b/>
          <w:highlight w:val="yellow"/>
          <w:lang w:val="en-US"/>
        </w:rPr>
        <w:t>/</w:t>
      </w:r>
      <w:r w:rsidR="007352AB">
        <w:rPr>
          <w:b/>
          <w:highlight w:val="yellow"/>
          <w:lang w:val="en-US"/>
        </w:rPr>
        <w:t>1</w:t>
      </w:r>
      <w:r w:rsidR="000B4E42">
        <w:rPr>
          <w:b/>
          <w:highlight w:val="yellow"/>
          <w:lang w:val="en-US"/>
        </w:rPr>
        <w:t>1</w:t>
      </w:r>
      <w:r w:rsidRPr="00842D24">
        <w:rPr>
          <w:b/>
          <w:highlight w:val="yellow"/>
          <w:lang w:val="en-US"/>
        </w:rPr>
        <w:t>/202</w:t>
      </w:r>
      <w:r w:rsidR="007352AB">
        <w:rPr>
          <w:b/>
          <w:highlight w:val="yellow"/>
          <w:lang w:val="en-US"/>
        </w:rPr>
        <w:t>5</w:t>
      </w:r>
      <w:r w:rsidR="00CC14FE">
        <w:rPr>
          <w:b/>
          <w:highlight w:val="yellow"/>
          <w:lang w:val="en-US"/>
        </w:rPr>
        <w:t>,</w:t>
      </w:r>
      <w:r w:rsidRPr="00842D24">
        <w:rPr>
          <w:b/>
          <w:highlight w:val="yellow"/>
          <w:lang w:val="en-US"/>
        </w:rPr>
        <w:t xml:space="preserve"> </w:t>
      </w:r>
      <w:r w:rsidR="000B4E42">
        <w:rPr>
          <w:b/>
          <w:highlight w:val="yellow"/>
          <w:lang w:val="en-US"/>
        </w:rPr>
        <w:t>09</w:t>
      </w:r>
      <w:r w:rsidRPr="00D20BCE">
        <w:rPr>
          <w:b/>
          <w:highlight w:val="yellow"/>
          <w:lang w:val="en-US"/>
        </w:rPr>
        <w:t>:</w:t>
      </w:r>
      <w:r w:rsidR="000B4E42">
        <w:rPr>
          <w:b/>
          <w:highlight w:val="yellow"/>
          <w:lang w:val="en-US"/>
        </w:rPr>
        <w:t>0</w:t>
      </w:r>
      <w:r w:rsidRPr="00D20BCE">
        <w:rPr>
          <w:b/>
          <w:highlight w:val="yellow"/>
          <w:lang w:val="en-US"/>
        </w:rPr>
        <w:t>0</w:t>
      </w:r>
      <w:bookmarkEnd w:id="11"/>
      <w:bookmarkEnd w:id="12"/>
      <w:r w:rsidR="00CC14FE" w:rsidRPr="00D20BCE">
        <w:rPr>
          <w:b/>
          <w:highlight w:val="yellow"/>
          <w:lang w:val="en-US"/>
        </w:rPr>
        <w:t xml:space="preserve"> a.m.</w:t>
      </w:r>
      <w:r w:rsidRPr="00D20BCE">
        <w:rPr>
          <w:b/>
          <w:highlight w:val="yellow"/>
          <w:lang w:val="en-US"/>
        </w:rPr>
        <w:t xml:space="preserve">. </w:t>
      </w:r>
    </w:p>
    <w:p w14:paraId="5AEA8EBE" w14:textId="77777777" w:rsidR="001647B9" w:rsidRPr="00A17C10" w:rsidRDefault="003D65EB">
      <w:pPr>
        <w:pStyle w:val="Nagwek1"/>
      </w:pPr>
      <w:r w:rsidRPr="00A17C10">
        <w:t>The date of opening tenders</w:t>
      </w:r>
    </w:p>
    <w:p w14:paraId="7372E63D" w14:textId="5201FB43" w:rsidR="001647B9" w:rsidRPr="00A17C10" w:rsidRDefault="003D65EB">
      <w:pPr>
        <w:pStyle w:val="Nagwek2"/>
        <w:numPr>
          <w:ilvl w:val="1"/>
          <w:numId w:val="11"/>
        </w:numPr>
        <w:rPr>
          <w:lang w:val="en-US"/>
        </w:rPr>
      </w:pPr>
      <w:r w:rsidRPr="00A17C10">
        <w:rPr>
          <w:lang w:val="en-US"/>
        </w:rPr>
        <w:t xml:space="preserve">The opening of tenders will take place on the day </w:t>
      </w:r>
      <w:r w:rsidR="000B4E42">
        <w:rPr>
          <w:b/>
          <w:bCs/>
          <w:highlight w:val="yellow"/>
          <w:lang w:val="en-US"/>
        </w:rPr>
        <w:t>06</w:t>
      </w:r>
      <w:r w:rsidRPr="00842D24">
        <w:rPr>
          <w:b/>
          <w:bCs/>
          <w:highlight w:val="yellow"/>
          <w:lang w:val="en-US"/>
        </w:rPr>
        <w:t>/</w:t>
      </w:r>
      <w:r w:rsidR="007352AB">
        <w:rPr>
          <w:b/>
          <w:bCs/>
          <w:highlight w:val="yellow"/>
          <w:lang w:val="en-US"/>
        </w:rPr>
        <w:t>1</w:t>
      </w:r>
      <w:r w:rsidR="000B4E42">
        <w:rPr>
          <w:b/>
          <w:bCs/>
          <w:highlight w:val="yellow"/>
          <w:lang w:val="en-US"/>
        </w:rPr>
        <w:t>1</w:t>
      </w:r>
      <w:r w:rsidRPr="00842D24">
        <w:rPr>
          <w:b/>
          <w:bCs/>
          <w:highlight w:val="yellow"/>
          <w:lang w:val="en-US"/>
        </w:rPr>
        <w:t>/202</w:t>
      </w:r>
      <w:r w:rsidR="007352AB">
        <w:rPr>
          <w:b/>
          <w:bCs/>
          <w:highlight w:val="yellow"/>
          <w:lang w:val="en-US"/>
        </w:rPr>
        <w:t>5</w:t>
      </w:r>
      <w:r w:rsidRPr="00842D24">
        <w:rPr>
          <w:b/>
          <w:bCs/>
          <w:highlight w:val="yellow"/>
          <w:lang w:val="en-US"/>
        </w:rPr>
        <w:t xml:space="preserve"> r. at 1</w:t>
      </w:r>
      <w:r w:rsidR="000B4E42">
        <w:rPr>
          <w:b/>
          <w:bCs/>
          <w:highlight w:val="yellow"/>
          <w:lang w:val="en-US"/>
        </w:rPr>
        <w:t>0</w:t>
      </w:r>
      <w:r w:rsidRPr="00842D24">
        <w:rPr>
          <w:b/>
          <w:bCs/>
          <w:highlight w:val="yellow"/>
          <w:lang w:val="en-US"/>
        </w:rPr>
        <w:t>:00</w:t>
      </w:r>
      <w:r w:rsidRPr="00A17C10">
        <w:rPr>
          <w:lang w:val="en-US"/>
        </w:rPr>
        <w:t xml:space="preserve"> o’clock, via the Platform, in the  “Tender/Attachments” section through decoding, which is equivalent to their being published.</w:t>
      </w:r>
    </w:p>
    <w:p w14:paraId="19F79C7C" w14:textId="77777777" w:rsidR="001647B9" w:rsidRPr="00A17C10" w:rsidRDefault="003D65EB">
      <w:pPr>
        <w:pStyle w:val="Nagwek2"/>
        <w:numPr>
          <w:ilvl w:val="1"/>
          <w:numId w:val="11"/>
        </w:numPr>
        <w:rPr>
          <w:lang w:val="en-US"/>
        </w:rPr>
      </w:pPr>
      <w:r w:rsidRPr="00A17C10">
        <w:rPr>
          <w:lang w:val="en-US"/>
        </w:rPr>
        <w:t xml:space="preserve">The Contracting authority, no later than on the day of tender opening, should post on the dedicated website the information about the amount of money it intends to allocate to finance the procurement. </w:t>
      </w:r>
    </w:p>
    <w:p w14:paraId="4B3B114B" w14:textId="77777777" w:rsidR="001647B9" w:rsidRPr="00A17C10" w:rsidRDefault="003D65EB">
      <w:pPr>
        <w:pStyle w:val="Nagwek2"/>
        <w:numPr>
          <w:ilvl w:val="1"/>
          <w:numId w:val="11"/>
        </w:numPr>
        <w:rPr>
          <w:lang w:val="en-US"/>
        </w:rPr>
      </w:pPr>
      <w:r w:rsidRPr="00A17C10">
        <w:rPr>
          <w:lang w:val="en-US"/>
        </w:rPr>
        <w:t>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41358B1" w14:textId="77777777" w:rsidR="001647B9" w:rsidRPr="00A17C10" w:rsidRDefault="003D65EB">
      <w:pPr>
        <w:pStyle w:val="Nagwek2"/>
        <w:numPr>
          <w:ilvl w:val="1"/>
          <w:numId w:val="11"/>
        </w:numPr>
        <w:rPr>
          <w:lang w:val="en-US"/>
        </w:rPr>
      </w:pPr>
      <w:r w:rsidRPr="00A17C10">
        <w:rPr>
          <w:lang w:val="en-US"/>
        </w:rPr>
        <w:t xml:space="preserve">Upon the opening of tenders, the Contracting Authority shall promptly publish on the dedicated website the following information: </w:t>
      </w:r>
    </w:p>
    <w:p w14:paraId="653E4E19" w14:textId="77777777" w:rsidR="001647B9" w:rsidRPr="00A17C10" w:rsidRDefault="003D65EB">
      <w:pPr>
        <w:pStyle w:val="Nagwek2"/>
        <w:numPr>
          <w:ilvl w:val="0"/>
          <w:numId w:val="15"/>
        </w:numPr>
        <w:rPr>
          <w:lang w:val="en-US"/>
        </w:rPr>
      </w:pPr>
      <w:r w:rsidRPr="00A17C10">
        <w:rPr>
          <w:lang w:val="en-US"/>
        </w:rPr>
        <w:t>name (company) or the first name and surname (individuals) of the Contractors whose tenders have been opened, their business address or residence address:</w:t>
      </w:r>
    </w:p>
    <w:p w14:paraId="22470015" w14:textId="500DD873" w:rsidR="001647B9" w:rsidRDefault="003D65EB" w:rsidP="00062A4E">
      <w:pPr>
        <w:pStyle w:val="Nagwek2"/>
        <w:numPr>
          <w:ilvl w:val="0"/>
          <w:numId w:val="15"/>
        </w:numPr>
        <w:rPr>
          <w:lang w:val="en-US"/>
        </w:rPr>
      </w:pPr>
      <w:r w:rsidRPr="00A17C10">
        <w:rPr>
          <w:lang w:val="en-US"/>
        </w:rPr>
        <w:t>prices and costs specified in the tenders.</w:t>
      </w:r>
    </w:p>
    <w:p w14:paraId="21C2FA6C" w14:textId="77777777" w:rsidR="00062A4E" w:rsidRDefault="00062A4E" w:rsidP="00062A4E">
      <w:pPr>
        <w:pStyle w:val="Tekstpodstawowy"/>
        <w:rPr>
          <w:lang w:val="en-US"/>
        </w:rPr>
      </w:pPr>
    </w:p>
    <w:p w14:paraId="29FF1B9F" w14:textId="77777777" w:rsidR="00062A4E" w:rsidRPr="00062A4E" w:rsidRDefault="00062A4E" w:rsidP="00062A4E">
      <w:pPr>
        <w:pStyle w:val="Tekstpodstawowy"/>
        <w:rPr>
          <w:lang w:val="en-US"/>
        </w:rPr>
      </w:pPr>
    </w:p>
    <w:p w14:paraId="18DAE7CB" w14:textId="77777777" w:rsidR="001647B9" w:rsidRPr="00A17C10" w:rsidRDefault="003D65EB">
      <w:pPr>
        <w:pStyle w:val="Nagwek1"/>
      </w:pPr>
      <w:r w:rsidRPr="00A17C10">
        <w:t>The procedure for calculating the price</w:t>
      </w:r>
    </w:p>
    <w:p w14:paraId="20FB1923" w14:textId="482E3D8F" w:rsidR="001647B9" w:rsidRPr="00A17C10" w:rsidRDefault="003D65EB">
      <w:pPr>
        <w:pStyle w:val="Nagwek2"/>
        <w:numPr>
          <w:ilvl w:val="1"/>
          <w:numId w:val="11"/>
        </w:numPr>
        <w:rPr>
          <w:lang w:val="en-US"/>
        </w:rPr>
      </w:pPr>
      <w:r w:rsidRPr="00A17C10">
        <w:rPr>
          <w:lang w:val="en-US"/>
        </w:rPr>
        <w:t xml:space="preserve">The contract price is given as the gross price expressed in </w:t>
      </w:r>
      <w:r w:rsidR="007352AB" w:rsidRPr="007352AB">
        <w:rPr>
          <w:b/>
          <w:bCs/>
          <w:lang w:val="en-US"/>
        </w:rPr>
        <w:t>EUR</w:t>
      </w:r>
      <w:r w:rsidRPr="00A17C10">
        <w:rPr>
          <w:lang w:val="en-US"/>
        </w:rPr>
        <w:t>, specified in the tender form as the price for the entire subject matter of the Contract. In case of a discrepancy between the net/gross price for the entire contract, the Contracting Authority will accept the net price as the basis for correcting the calculation error. The contractor should include the 23% VAT rate in the gross price of the bid.</w:t>
      </w:r>
    </w:p>
    <w:p w14:paraId="5C0004A4" w14:textId="7EEDDB55" w:rsidR="001647B9" w:rsidRPr="00A17C10" w:rsidRDefault="003D65EB">
      <w:pPr>
        <w:pStyle w:val="Nagwek2"/>
        <w:numPr>
          <w:ilvl w:val="1"/>
          <w:numId w:val="11"/>
        </w:numPr>
        <w:rPr>
          <w:lang w:val="en-US"/>
        </w:rPr>
      </w:pPr>
      <w:r w:rsidRPr="00A17C10">
        <w:rPr>
          <w:lang w:val="en-US"/>
        </w:rPr>
        <w:t>In its bid, the Contractor shall specify the price for the performance of the entire subject of the contract in</w:t>
      </w:r>
      <w:r w:rsidRPr="004501CB">
        <w:rPr>
          <w:b/>
          <w:bCs/>
          <w:lang w:val="en-US"/>
        </w:rPr>
        <w:t xml:space="preserve"> </w:t>
      </w:r>
      <w:r w:rsidR="007352AB" w:rsidRPr="004501CB">
        <w:rPr>
          <w:b/>
          <w:bCs/>
          <w:lang w:val="en-US"/>
        </w:rPr>
        <w:t>EUR</w:t>
      </w:r>
      <w:r w:rsidRPr="00A17C10">
        <w:rPr>
          <w:lang w:val="en-US"/>
        </w:rPr>
        <w:t xml:space="preserve"> (</w:t>
      </w:r>
      <w:r w:rsidR="007352AB">
        <w:rPr>
          <w:lang w:val="en-US"/>
        </w:rPr>
        <w:t>EUR</w:t>
      </w:r>
      <w:r w:rsidRPr="00A17C10">
        <w:rPr>
          <w:lang w:val="en-US"/>
        </w:rPr>
        <w:t xml:space="preserve">), with an accuracy of 1 </w:t>
      </w:r>
      <w:r w:rsidR="007352AB">
        <w:rPr>
          <w:lang w:val="en-US"/>
        </w:rPr>
        <w:t>euro</w:t>
      </w:r>
      <w:r w:rsidRPr="00A17C10">
        <w:rPr>
          <w:lang w:val="en-US"/>
        </w:rPr>
        <w:t>cent, i.e. to two decimal places.</w:t>
      </w:r>
    </w:p>
    <w:p w14:paraId="07BEF8E0" w14:textId="77777777" w:rsidR="001647B9" w:rsidRPr="00A17C10" w:rsidRDefault="003D65EB">
      <w:pPr>
        <w:pStyle w:val="Nagwek2"/>
        <w:numPr>
          <w:ilvl w:val="1"/>
          <w:numId w:val="11"/>
        </w:numPr>
        <w:rPr>
          <w:lang w:val="en-US"/>
        </w:rPr>
      </w:pPr>
      <w:r w:rsidRPr="00A17C10">
        <w:rPr>
          <w:lang w:val="en-US"/>
        </w:rPr>
        <w:t>The price shall include all requirements specified in the present SWZ and all costs to be borne by the Contractor for due and proper execution of the subject matter of the contract in compliance with applicable regulations, as well as all potential economic risks that may occur during the execution of the subject matter of the contract.</w:t>
      </w:r>
    </w:p>
    <w:p w14:paraId="445E4F10" w14:textId="060458C0" w:rsidR="001647B9" w:rsidRPr="00DB6E31" w:rsidRDefault="003D65EB">
      <w:pPr>
        <w:pStyle w:val="Nagwek2"/>
        <w:numPr>
          <w:ilvl w:val="1"/>
          <w:numId w:val="11"/>
        </w:numPr>
        <w:rPr>
          <w:b/>
          <w:bCs/>
          <w:lang w:val="en-US"/>
        </w:rPr>
      </w:pPr>
      <w:r w:rsidRPr="00DB6E31">
        <w:rPr>
          <w:b/>
          <w:bCs/>
          <w:lang w:val="en-US"/>
        </w:rPr>
        <w:t xml:space="preserve">Foreign contractors participating in this procedure, who, based on separate regulations, are not obliged to pay VAT in the territory of Poland, should enter on the tender form the net value of the contract expressed in </w:t>
      </w:r>
      <w:r w:rsidR="007352AB">
        <w:rPr>
          <w:b/>
          <w:bCs/>
          <w:lang w:val="en-US"/>
        </w:rPr>
        <w:t>EUR</w:t>
      </w:r>
      <w:r w:rsidRPr="00DB6E31">
        <w:rPr>
          <w:b/>
          <w:bCs/>
          <w:lang w:val="en-US"/>
        </w:rPr>
        <w:t>. For the sole purpose of evaluating and comparing the bids, the Contracting Authority will add the VAT due at the bid evaluation stage. The contract will be signed for the net amount, the VAT will be paid by the Contracting Authority on its own.</w:t>
      </w:r>
    </w:p>
    <w:p w14:paraId="710C00A9" w14:textId="6FCD7485" w:rsidR="001647B9" w:rsidRPr="00A17C10" w:rsidRDefault="003D65EB">
      <w:pPr>
        <w:pStyle w:val="Nagwek2"/>
        <w:numPr>
          <w:ilvl w:val="1"/>
          <w:numId w:val="11"/>
        </w:numPr>
        <w:rPr>
          <w:lang w:val="en-US"/>
        </w:rPr>
      </w:pPr>
      <w:r w:rsidRPr="00A17C10">
        <w:rPr>
          <w:lang w:val="en-US"/>
        </w:rPr>
        <w:t xml:space="preserve">Settlements between the Purchaser and the Contractor shall be made in </w:t>
      </w:r>
      <w:r w:rsidR="007352AB" w:rsidRPr="007352AB">
        <w:rPr>
          <w:b/>
          <w:bCs/>
          <w:lang w:val="en-US"/>
        </w:rPr>
        <w:t>EUR</w:t>
      </w:r>
      <w:r w:rsidRPr="00A17C10">
        <w:rPr>
          <w:lang w:val="en-US"/>
        </w:rPr>
        <w:t xml:space="preserve"> with two decimal places.</w:t>
      </w:r>
    </w:p>
    <w:p w14:paraId="74824A27" w14:textId="77777777" w:rsidR="001647B9" w:rsidRPr="00A17C10" w:rsidRDefault="003D65EB">
      <w:pPr>
        <w:pStyle w:val="Nagwek2"/>
        <w:numPr>
          <w:ilvl w:val="1"/>
          <w:numId w:val="11"/>
        </w:numPr>
        <w:rPr>
          <w:lang w:val="en-US"/>
        </w:rPr>
      </w:pPr>
      <w:r w:rsidRPr="00A17C10">
        <w:rPr>
          <w:lang w:val="en-US"/>
        </w:rPr>
        <w:t>The contractor shall apply the VAT rate in accordance with the applicable provisions of the Value Added Tax Act of 11 March 2004.</w:t>
      </w:r>
    </w:p>
    <w:p w14:paraId="4563B6A0" w14:textId="77777777" w:rsidR="001647B9" w:rsidRPr="00A17C10" w:rsidRDefault="003D65EB">
      <w:pPr>
        <w:pStyle w:val="Nagwek2"/>
        <w:numPr>
          <w:ilvl w:val="1"/>
          <w:numId w:val="11"/>
        </w:numPr>
        <w:rPr>
          <w:lang w:val="en-US"/>
        </w:rPr>
      </w:pPr>
      <w:r w:rsidRPr="00A17C10">
        <w:rPr>
          <w:lang w:val="en-US"/>
        </w:rPr>
        <w:t>If a bid is submitted, the selection of which would lead to the creation of a tax obligation for the Contracting Authority in accordance with the Act of 11 March 2004 on tax on goods and services, for the purpose of applying the price criterion, the Contracting Authority will add the amount of tax on goods and services which it would be obliged to settle to the price presented in that bid.</w:t>
      </w:r>
    </w:p>
    <w:p w14:paraId="1D61E6BA" w14:textId="77777777" w:rsidR="001647B9" w:rsidRPr="00A17C10" w:rsidRDefault="003D65EB">
      <w:pPr>
        <w:pStyle w:val="Nagwek2"/>
        <w:tabs>
          <w:tab w:val="clear" w:pos="0"/>
        </w:tabs>
        <w:ind w:left="680" w:firstLine="0"/>
        <w:rPr>
          <w:lang w:val="en-US"/>
        </w:rPr>
      </w:pPr>
      <w:r w:rsidRPr="00A17C10">
        <w:rPr>
          <w:lang w:val="en-US"/>
        </w:rPr>
        <w:t>In this case, the Contractor, when submitting a tender, shall:</w:t>
      </w:r>
    </w:p>
    <w:p w14:paraId="4FDD35CD" w14:textId="77777777" w:rsidR="001647B9" w:rsidRPr="00DB6E31" w:rsidRDefault="003D65EB">
      <w:pPr>
        <w:pStyle w:val="Nagwek2"/>
        <w:numPr>
          <w:ilvl w:val="0"/>
          <w:numId w:val="4"/>
        </w:numPr>
        <w:rPr>
          <w:lang w:val="en-US"/>
        </w:rPr>
      </w:pPr>
      <w:r w:rsidRPr="00A17C10">
        <w:rPr>
          <w:lang w:val="en-US"/>
        </w:rPr>
        <w:t xml:space="preserve"> </w:t>
      </w:r>
      <w:r w:rsidRPr="00DB6E31">
        <w:rPr>
          <w:lang w:val="en-US"/>
        </w:rPr>
        <w:t>inform the Contracting Authority that the selection of his tender will result in the Contracting Authority incurring tax liability;</w:t>
      </w:r>
    </w:p>
    <w:p w14:paraId="7465D734" w14:textId="77777777" w:rsidR="001647B9" w:rsidRPr="00DB6E31" w:rsidRDefault="003D65EB">
      <w:pPr>
        <w:pStyle w:val="Nagwek2"/>
        <w:numPr>
          <w:ilvl w:val="0"/>
          <w:numId w:val="4"/>
        </w:numPr>
        <w:rPr>
          <w:lang w:val="en-US"/>
        </w:rPr>
      </w:pPr>
      <w:r w:rsidRPr="00DB6E31">
        <w:rPr>
          <w:lang w:val="en-US"/>
        </w:rPr>
        <w:t>indicate the name (type) of the good or service the supply of which will give rise to the liability to tax;</w:t>
      </w:r>
    </w:p>
    <w:p w14:paraId="01FDEF03" w14:textId="77777777" w:rsidR="001647B9" w:rsidRPr="00DB6E31" w:rsidRDefault="003D65EB">
      <w:pPr>
        <w:pStyle w:val="Nagwek2"/>
        <w:numPr>
          <w:ilvl w:val="0"/>
          <w:numId w:val="4"/>
        </w:numPr>
        <w:rPr>
          <w:lang w:val="en-US"/>
        </w:rPr>
      </w:pPr>
      <w:r w:rsidRPr="00DB6E31">
        <w:rPr>
          <w:lang w:val="en-US"/>
        </w:rPr>
        <w:t>indicate the value of the goods or services for which the purchaser is liable for tax, exclusive of the amount of tax;</w:t>
      </w:r>
    </w:p>
    <w:p w14:paraId="05C70928" w14:textId="77777777" w:rsidR="001647B9" w:rsidRPr="00DB6E31" w:rsidRDefault="003D65EB">
      <w:pPr>
        <w:pStyle w:val="Nagwek2"/>
        <w:numPr>
          <w:ilvl w:val="0"/>
          <w:numId w:val="4"/>
        </w:numPr>
        <w:rPr>
          <w:lang w:val="en-US"/>
        </w:rPr>
      </w:pPr>
      <w:r w:rsidRPr="00DB6E31">
        <w:rPr>
          <w:lang w:val="en-US"/>
        </w:rPr>
        <w:t>indicate the rate of value added tax that, to the knowledge of the Contractor, will apply.</w:t>
      </w:r>
    </w:p>
    <w:p w14:paraId="3FB6E673" w14:textId="77777777" w:rsidR="001647B9" w:rsidRPr="00A17C10" w:rsidRDefault="003D65EB">
      <w:pPr>
        <w:pStyle w:val="Nagwek1"/>
      </w:pPr>
      <w:r w:rsidRPr="00DB6E31">
        <w:t>Tender</w:t>
      </w:r>
      <w:r w:rsidRPr="00A17C10">
        <w:t xml:space="preserve"> assessment criteria with  weights assigned  and the tender assessment procedure</w:t>
      </w:r>
    </w:p>
    <w:p w14:paraId="66B3ACF9" w14:textId="77777777" w:rsidR="001647B9" w:rsidRPr="00A17C10" w:rsidRDefault="003D65EB">
      <w:pPr>
        <w:pStyle w:val="Nagwek2"/>
        <w:numPr>
          <w:ilvl w:val="1"/>
          <w:numId w:val="11"/>
        </w:numPr>
        <w:rPr>
          <w:lang w:val="en-US"/>
        </w:rPr>
      </w:pPr>
      <w:r w:rsidRPr="00A17C10">
        <w:rPr>
          <w:lang w:val="en-US"/>
        </w:rPr>
        <w:t>The Contracting Authority shall select the most advantageous tender on the basis of the evaluation criteria given below:</w:t>
      </w:r>
    </w:p>
    <w:tbl>
      <w:tblPr>
        <w:tblW w:w="8505" w:type="dxa"/>
        <w:tblInd w:w="704" w:type="dxa"/>
        <w:tblLayout w:type="fixed"/>
        <w:tblLook w:val="0000" w:firstRow="0" w:lastRow="0" w:firstColumn="0" w:lastColumn="0" w:noHBand="0" w:noVBand="0"/>
      </w:tblPr>
      <w:tblGrid>
        <w:gridCol w:w="851"/>
        <w:gridCol w:w="4961"/>
        <w:gridCol w:w="2693"/>
      </w:tblGrid>
      <w:tr w:rsidR="001647B9" w:rsidRPr="00C9629E" w14:paraId="3D09E4D1" w14:textId="77777777">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5FFA9E5" w14:textId="77777777" w:rsidR="001647B9" w:rsidRPr="00C9629E" w:rsidRDefault="003D65EB">
            <w:pPr>
              <w:spacing w:before="60" w:after="120"/>
              <w:jc w:val="center"/>
              <w:rPr>
                <w:b/>
                <w:sz w:val="20"/>
                <w:szCs w:val="20"/>
              </w:rPr>
            </w:pPr>
            <w:r w:rsidRPr="00C9629E">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Pr>
          <w:p w14:paraId="0C257D14" w14:textId="77777777" w:rsidR="001647B9" w:rsidRPr="00C9629E" w:rsidRDefault="003D65EB">
            <w:pPr>
              <w:spacing w:before="60" w:after="120"/>
              <w:jc w:val="both"/>
              <w:rPr>
                <w:b/>
                <w:sz w:val="20"/>
                <w:szCs w:val="20"/>
              </w:rPr>
            </w:pPr>
            <w:r w:rsidRPr="00C9629E">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153C154D" w14:textId="77777777" w:rsidR="001647B9" w:rsidRPr="00C9629E" w:rsidRDefault="003D65EB">
            <w:pPr>
              <w:spacing w:before="60" w:after="120"/>
              <w:jc w:val="both"/>
              <w:rPr>
                <w:b/>
                <w:sz w:val="20"/>
                <w:szCs w:val="20"/>
              </w:rPr>
            </w:pPr>
            <w:r w:rsidRPr="00C9629E">
              <w:rPr>
                <w:b/>
                <w:sz w:val="20"/>
                <w:szCs w:val="20"/>
              </w:rPr>
              <w:t>Waga</w:t>
            </w:r>
          </w:p>
        </w:tc>
      </w:tr>
      <w:tr w:rsidR="001647B9" w:rsidRPr="00C9629E" w14:paraId="712AB1F2" w14:textId="77777777">
        <w:tc>
          <w:tcPr>
            <w:tcW w:w="851" w:type="dxa"/>
            <w:tcBorders>
              <w:top w:val="single" w:sz="4" w:space="0" w:color="000000"/>
              <w:left w:val="single" w:sz="4" w:space="0" w:color="000000"/>
              <w:bottom w:val="single" w:sz="4" w:space="0" w:color="000000"/>
              <w:right w:val="single" w:sz="4" w:space="0" w:color="000000"/>
            </w:tcBorders>
          </w:tcPr>
          <w:p w14:paraId="3F9C0875" w14:textId="77777777" w:rsidR="001647B9" w:rsidRPr="00C9629E" w:rsidRDefault="003D65EB">
            <w:pPr>
              <w:spacing w:before="60" w:after="120"/>
              <w:jc w:val="center"/>
              <w:rPr>
                <w:sz w:val="20"/>
                <w:szCs w:val="20"/>
              </w:rPr>
            </w:pPr>
            <w:r w:rsidRPr="00C9629E">
              <w:rPr>
                <w:sz w:val="20"/>
                <w:szCs w:val="20"/>
              </w:rPr>
              <w:t>1</w:t>
            </w:r>
          </w:p>
        </w:tc>
        <w:tc>
          <w:tcPr>
            <w:tcW w:w="4961" w:type="dxa"/>
            <w:tcBorders>
              <w:top w:val="single" w:sz="4" w:space="0" w:color="000000"/>
              <w:left w:val="single" w:sz="4" w:space="0" w:color="000000"/>
              <w:bottom w:val="single" w:sz="4" w:space="0" w:color="000000"/>
              <w:right w:val="single" w:sz="4" w:space="0" w:color="000000"/>
            </w:tcBorders>
          </w:tcPr>
          <w:p w14:paraId="5FFD44DF" w14:textId="77777777" w:rsidR="001647B9" w:rsidRPr="00C9629E" w:rsidRDefault="003D65EB">
            <w:pPr>
              <w:spacing w:before="60" w:after="120"/>
              <w:jc w:val="both"/>
              <w:rPr>
                <w:sz w:val="20"/>
                <w:szCs w:val="20"/>
              </w:rPr>
            </w:pPr>
            <w:r w:rsidRPr="00C9629E">
              <w:rPr>
                <w:sz w:val="20"/>
                <w:szCs w:val="20"/>
              </w:rPr>
              <w:t>Price</w:t>
            </w:r>
          </w:p>
        </w:tc>
        <w:tc>
          <w:tcPr>
            <w:tcW w:w="2693" w:type="dxa"/>
            <w:tcBorders>
              <w:top w:val="single" w:sz="4" w:space="0" w:color="000000"/>
              <w:left w:val="single" w:sz="4" w:space="0" w:color="000000"/>
              <w:bottom w:val="single" w:sz="4" w:space="0" w:color="000000"/>
              <w:right w:val="single" w:sz="4" w:space="0" w:color="000000"/>
            </w:tcBorders>
          </w:tcPr>
          <w:p w14:paraId="12480D16" w14:textId="65BE6A12" w:rsidR="001647B9" w:rsidRPr="00C9629E" w:rsidRDefault="00DC1B9B">
            <w:pPr>
              <w:spacing w:before="60" w:after="120"/>
              <w:jc w:val="both"/>
              <w:rPr>
                <w:sz w:val="20"/>
                <w:szCs w:val="20"/>
              </w:rPr>
            </w:pPr>
            <w:r w:rsidRPr="00C9629E">
              <w:rPr>
                <w:sz w:val="20"/>
                <w:szCs w:val="20"/>
              </w:rPr>
              <w:t>60</w:t>
            </w:r>
            <w:r w:rsidR="003D65EB" w:rsidRPr="00C9629E">
              <w:rPr>
                <w:sz w:val="20"/>
                <w:szCs w:val="20"/>
              </w:rPr>
              <w:t>%</w:t>
            </w:r>
          </w:p>
        </w:tc>
      </w:tr>
      <w:tr w:rsidR="004501CB" w:rsidRPr="00C9629E" w14:paraId="4A399B98" w14:textId="77777777">
        <w:tc>
          <w:tcPr>
            <w:tcW w:w="851" w:type="dxa"/>
            <w:tcBorders>
              <w:top w:val="single" w:sz="4" w:space="0" w:color="000000"/>
              <w:left w:val="single" w:sz="4" w:space="0" w:color="000000"/>
              <w:bottom w:val="single" w:sz="4" w:space="0" w:color="000000"/>
              <w:right w:val="single" w:sz="4" w:space="0" w:color="000000"/>
            </w:tcBorders>
          </w:tcPr>
          <w:p w14:paraId="440DED11" w14:textId="1F12E951" w:rsidR="004501CB" w:rsidRPr="00C9629E" w:rsidRDefault="004501CB">
            <w:pPr>
              <w:spacing w:before="60" w:after="120"/>
              <w:jc w:val="center"/>
              <w:rPr>
                <w:sz w:val="20"/>
                <w:szCs w:val="20"/>
              </w:rPr>
            </w:pPr>
            <w:r w:rsidRPr="00C9629E">
              <w:rPr>
                <w:sz w:val="20"/>
                <w:szCs w:val="20"/>
              </w:rPr>
              <w:lastRenderedPageBreak/>
              <w:t>2</w:t>
            </w:r>
          </w:p>
        </w:tc>
        <w:tc>
          <w:tcPr>
            <w:tcW w:w="4961" w:type="dxa"/>
            <w:tcBorders>
              <w:top w:val="single" w:sz="4" w:space="0" w:color="000000"/>
              <w:left w:val="single" w:sz="4" w:space="0" w:color="000000"/>
              <w:bottom w:val="single" w:sz="4" w:space="0" w:color="000000"/>
              <w:right w:val="single" w:sz="4" w:space="0" w:color="000000"/>
            </w:tcBorders>
          </w:tcPr>
          <w:p w14:paraId="654C7FFD" w14:textId="0FDFBC35" w:rsidR="004501CB" w:rsidRPr="00C9629E" w:rsidRDefault="00594BBB" w:rsidP="00594BBB">
            <w:pPr>
              <w:spacing w:before="60" w:after="120"/>
              <w:rPr>
                <w:sz w:val="20"/>
                <w:szCs w:val="20"/>
              </w:rPr>
            </w:pPr>
            <w:r w:rsidRPr="00594BBB">
              <w:rPr>
                <w:sz w:val="20"/>
                <w:szCs w:val="20"/>
              </w:rPr>
              <w:t>Cavity finesse</w:t>
            </w:r>
            <w:r w:rsidRPr="00594BBB">
              <w:rPr>
                <w:sz w:val="20"/>
                <w:szCs w:val="20"/>
                <w:lang w:eastAsia="pl-PL"/>
              </w:rPr>
              <w:br/>
            </w:r>
          </w:p>
        </w:tc>
        <w:tc>
          <w:tcPr>
            <w:tcW w:w="2693" w:type="dxa"/>
            <w:tcBorders>
              <w:top w:val="single" w:sz="4" w:space="0" w:color="000000"/>
              <w:left w:val="single" w:sz="4" w:space="0" w:color="000000"/>
              <w:bottom w:val="single" w:sz="4" w:space="0" w:color="000000"/>
              <w:right w:val="single" w:sz="4" w:space="0" w:color="000000"/>
            </w:tcBorders>
          </w:tcPr>
          <w:p w14:paraId="42D6EC72" w14:textId="2C470C0C" w:rsidR="004501CB" w:rsidRPr="00C9629E" w:rsidRDefault="00594BBB">
            <w:pPr>
              <w:spacing w:before="60" w:after="120"/>
              <w:jc w:val="both"/>
              <w:rPr>
                <w:sz w:val="20"/>
                <w:szCs w:val="20"/>
              </w:rPr>
            </w:pPr>
            <w:r w:rsidRPr="00C9629E">
              <w:rPr>
                <w:sz w:val="20"/>
                <w:szCs w:val="20"/>
              </w:rPr>
              <w:t>20%</w:t>
            </w:r>
          </w:p>
        </w:tc>
      </w:tr>
      <w:tr w:rsidR="004501CB" w:rsidRPr="00C9629E" w14:paraId="498FB48F" w14:textId="77777777">
        <w:tc>
          <w:tcPr>
            <w:tcW w:w="851" w:type="dxa"/>
            <w:tcBorders>
              <w:top w:val="single" w:sz="4" w:space="0" w:color="000000"/>
              <w:left w:val="single" w:sz="4" w:space="0" w:color="000000"/>
              <w:bottom w:val="single" w:sz="4" w:space="0" w:color="000000"/>
              <w:right w:val="single" w:sz="4" w:space="0" w:color="000000"/>
            </w:tcBorders>
          </w:tcPr>
          <w:p w14:paraId="3A349CBC" w14:textId="290E9C34" w:rsidR="004501CB" w:rsidRPr="00C9629E" w:rsidRDefault="004501CB">
            <w:pPr>
              <w:spacing w:before="60" w:after="120"/>
              <w:jc w:val="center"/>
              <w:rPr>
                <w:sz w:val="20"/>
                <w:szCs w:val="20"/>
              </w:rPr>
            </w:pPr>
            <w:r w:rsidRPr="00C9629E">
              <w:rPr>
                <w:sz w:val="20"/>
                <w:szCs w:val="20"/>
              </w:rPr>
              <w:t>3</w:t>
            </w:r>
          </w:p>
        </w:tc>
        <w:tc>
          <w:tcPr>
            <w:tcW w:w="4961" w:type="dxa"/>
            <w:tcBorders>
              <w:top w:val="single" w:sz="4" w:space="0" w:color="000000"/>
              <w:left w:val="single" w:sz="4" w:space="0" w:color="000000"/>
              <w:bottom w:val="single" w:sz="4" w:space="0" w:color="000000"/>
              <w:right w:val="single" w:sz="4" w:space="0" w:color="000000"/>
            </w:tcBorders>
          </w:tcPr>
          <w:p w14:paraId="0F6DB151" w14:textId="0B653B2E" w:rsidR="004501CB" w:rsidRPr="00C9629E" w:rsidRDefault="00C9629E" w:rsidP="00C9629E">
            <w:pPr>
              <w:spacing w:before="60" w:after="120"/>
              <w:rPr>
                <w:b/>
                <w:bCs/>
                <w:color w:val="000000"/>
                <w:sz w:val="20"/>
                <w:szCs w:val="20"/>
                <w:lang w:eastAsia="pl-PL"/>
              </w:rPr>
            </w:pPr>
            <w:r w:rsidRPr="00C9629E">
              <w:rPr>
                <w:sz w:val="20"/>
                <w:szCs w:val="20"/>
              </w:rPr>
              <w:t>Order Completion Date</w:t>
            </w:r>
          </w:p>
        </w:tc>
        <w:tc>
          <w:tcPr>
            <w:tcW w:w="2693" w:type="dxa"/>
            <w:tcBorders>
              <w:top w:val="single" w:sz="4" w:space="0" w:color="000000"/>
              <w:left w:val="single" w:sz="4" w:space="0" w:color="000000"/>
              <w:bottom w:val="single" w:sz="4" w:space="0" w:color="000000"/>
              <w:right w:val="single" w:sz="4" w:space="0" w:color="000000"/>
            </w:tcBorders>
          </w:tcPr>
          <w:p w14:paraId="7E381BCE" w14:textId="6107628B" w:rsidR="004501CB" w:rsidRPr="00C9629E" w:rsidRDefault="00C9629E">
            <w:pPr>
              <w:spacing w:before="60" w:after="120"/>
              <w:jc w:val="both"/>
              <w:rPr>
                <w:sz w:val="20"/>
                <w:szCs w:val="20"/>
              </w:rPr>
            </w:pPr>
            <w:r>
              <w:rPr>
                <w:sz w:val="20"/>
                <w:szCs w:val="20"/>
              </w:rPr>
              <w:t>10%</w:t>
            </w:r>
          </w:p>
        </w:tc>
      </w:tr>
      <w:tr w:rsidR="001647B9" w:rsidRPr="00C9629E" w14:paraId="441CFC32" w14:textId="77777777">
        <w:trPr>
          <w:trHeight w:val="145"/>
        </w:trPr>
        <w:tc>
          <w:tcPr>
            <w:tcW w:w="851" w:type="dxa"/>
            <w:tcBorders>
              <w:top w:val="single" w:sz="4" w:space="0" w:color="000000"/>
              <w:left w:val="single" w:sz="4" w:space="0" w:color="000000"/>
              <w:bottom w:val="single" w:sz="4" w:space="0" w:color="000000"/>
              <w:right w:val="single" w:sz="4" w:space="0" w:color="000000"/>
            </w:tcBorders>
          </w:tcPr>
          <w:p w14:paraId="71F3FE7A" w14:textId="6BAD8737" w:rsidR="001647B9" w:rsidRPr="00C9629E" w:rsidRDefault="004501CB">
            <w:pPr>
              <w:spacing w:before="60" w:after="120"/>
              <w:jc w:val="center"/>
              <w:rPr>
                <w:sz w:val="20"/>
                <w:szCs w:val="20"/>
              </w:rPr>
            </w:pPr>
            <w:r w:rsidRPr="00C9629E">
              <w:rPr>
                <w:sz w:val="20"/>
                <w:szCs w:val="20"/>
              </w:rPr>
              <w:t>4</w:t>
            </w:r>
          </w:p>
        </w:tc>
        <w:tc>
          <w:tcPr>
            <w:tcW w:w="4961" w:type="dxa"/>
            <w:tcBorders>
              <w:top w:val="single" w:sz="4" w:space="0" w:color="000000"/>
              <w:left w:val="single" w:sz="4" w:space="0" w:color="000000"/>
              <w:bottom w:val="single" w:sz="4" w:space="0" w:color="000000"/>
              <w:right w:val="single" w:sz="4" w:space="0" w:color="000000"/>
            </w:tcBorders>
          </w:tcPr>
          <w:p w14:paraId="38767C8A" w14:textId="77777777" w:rsidR="001647B9" w:rsidRPr="00C9629E" w:rsidRDefault="003D65EB">
            <w:pPr>
              <w:spacing w:before="60" w:after="120"/>
              <w:jc w:val="both"/>
              <w:rPr>
                <w:sz w:val="20"/>
                <w:szCs w:val="20"/>
              </w:rPr>
            </w:pPr>
            <w:r w:rsidRPr="00C9629E">
              <w:rPr>
                <w:sz w:val="20"/>
                <w:szCs w:val="20"/>
              </w:rPr>
              <w:t xml:space="preserve">Guarantee period </w:t>
            </w:r>
          </w:p>
        </w:tc>
        <w:tc>
          <w:tcPr>
            <w:tcW w:w="2693" w:type="dxa"/>
            <w:tcBorders>
              <w:top w:val="single" w:sz="4" w:space="0" w:color="000000"/>
              <w:left w:val="single" w:sz="4" w:space="0" w:color="000000"/>
              <w:bottom w:val="single" w:sz="4" w:space="0" w:color="000000"/>
              <w:right w:val="single" w:sz="4" w:space="0" w:color="000000"/>
            </w:tcBorders>
          </w:tcPr>
          <w:p w14:paraId="34949B77" w14:textId="39329BAE" w:rsidR="001647B9" w:rsidRPr="00C9629E" w:rsidRDefault="00C9629E">
            <w:pPr>
              <w:spacing w:before="60" w:after="120"/>
              <w:jc w:val="both"/>
              <w:rPr>
                <w:sz w:val="20"/>
                <w:szCs w:val="20"/>
              </w:rPr>
            </w:pPr>
            <w:r>
              <w:rPr>
                <w:sz w:val="20"/>
                <w:szCs w:val="20"/>
              </w:rPr>
              <w:t>1</w:t>
            </w:r>
            <w:r w:rsidR="0054334B" w:rsidRPr="00C9629E">
              <w:rPr>
                <w:sz w:val="20"/>
                <w:szCs w:val="20"/>
              </w:rPr>
              <w:t>0</w:t>
            </w:r>
            <w:r w:rsidR="003D65EB" w:rsidRPr="00C9629E">
              <w:rPr>
                <w:sz w:val="20"/>
                <w:szCs w:val="20"/>
              </w:rPr>
              <w:t>%</w:t>
            </w:r>
          </w:p>
        </w:tc>
      </w:tr>
    </w:tbl>
    <w:p w14:paraId="2703ED72" w14:textId="77777777" w:rsidR="001647B9" w:rsidRPr="00A17C10" w:rsidRDefault="003D65EB">
      <w:pPr>
        <w:pStyle w:val="Nagwek2"/>
        <w:numPr>
          <w:ilvl w:val="1"/>
          <w:numId w:val="11"/>
        </w:numPr>
        <w:rPr>
          <w:lang w:val="en-US"/>
        </w:rPr>
      </w:pPr>
      <w:r w:rsidRPr="00A17C10">
        <w:rPr>
          <w:lang w:val="en-US"/>
        </w:rPr>
        <w:t xml:space="preserve">The points awarded for the given criteria shall be calculated according to the following formula: </w:t>
      </w:r>
    </w:p>
    <w:tbl>
      <w:tblPr>
        <w:tblW w:w="8505" w:type="dxa"/>
        <w:tblInd w:w="704" w:type="dxa"/>
        <w:tblLayout w:type="fixed"/>
        <w:tblLook w:val="0000" w:firstRow="0" w:lastRow="0" w:firstColumn="0" w:lastColumn="0" w:noHBand="0" w:noVBand="0"/>
      </w:tblPr>
      <w:tblGrid>
        <w:gridCol w:w="1446"/>
        <w:gridCol w:w="7059"/>
      </w:tblGrid>
      <w:tr w:rsidR="001647B9" w:rsidRPr="00C9629E" w14:paraId="3BC3F12B" w14:textId="77777777">
        <w:tc>
          <w:tcPr>
            <w:tcW w:w="1446" w:type="dxa"/>
            <w:tcBorders>
              <w:top w:val="single" w:sz="4" w:space="0" w:color="000000"/>
              <w:left w:val="single" w:sz="4" w:space="0" w:color="000000"/>
              <w:bottom w:val="single" w:sz="4" w:space="0" w:color="000000"/>
              <w:right w:val="single" w:sz="4" w:space="0" w:color="000000"/>
            </w:tcBorders>
            <w:shd w:val="clear" w:color="auto" w:fill="F2F2F2"/>
          </w:tcPr>
          <w:p w14:paraId="5CB8FBBD" w14:textId="77777777" w:rsidR="001647B9" w:rsidRPr="00C9629E" w:rsidRDefault="003D65EB">
            <w:pPr>
              <w:spacing w:before="60" w:after="120"/>
              <w:jc w:val="both"/>
              <w:rPr>
                <w:sz w:val="20"/>
                <w:szCs w:val="20"/>
              </w:rPr>
            </w:pPr>
            <w:r w:rsidRPr="00C9629E">
              <w:rPr>
                <w:sz w:val="20"/>
                <w:szCs w:val="20"/>
              </w:rPr>
              <w:t>Criterion No</w:t>
            </w:r>
          </w:p>
        </w:tc>
        <w:tc>
          <w:tcPr>
            <w:tcW w:w="7059" w:type="dxa"/>
            <w:tcBorders>
              <w:top w:val="single" w:sz="4" w:space="0" w:color="000000"/>
              <w:left w:val="single" w:sz="4" w:space="0" w:color="000000"/>
              <w:bottom w:val="single" w:sz="4" w:space="0" w:color="000000"/>
              <w:right w:val="single" w:sz="4" w:space="0" w:color="000000"/>
            </w:tcBorders>
            <w:shd w:val="clear" w:color="auto" w:fill="F2F2F2"/>
          </w:tcPr>
          <w:p w14:paraId="3F9E6CE2" w14:textId="77777777" w:rsidR="001647B9" w:rsidRPr="00C9629E" w:rsidRDefault="001647B9">
            <w:pPr>
              <w:pStyle w:val="Tekstpodstawowy"/>
              <w:snapToGrid w:val="0"/>
              <w:rPr>
                <w:b/>
                <w:bCs/>
                <w:sz w:val="20"/>
                <w:szCs w:val="20"/>
              </w:rPr>
            </w:pPr>
          </w:p>
        </w:tc>
      </w:tr>
      <w:tr w:rsidR="001647B9" w:rsidRPr="00C9629E" w14:paraId="2D3BAA80" w14:textId="77777777">
        <w:tc>
          <w:tcPr>
            <w:tcW w:w="1446" w:type="dxa"/>
            <w:tcBorders>
              <w:top w:val="single" w:sz="4" w:space="0" w:color="000000"/>
              <w:left w:val="single" w:sz="4" w:space="0" w:color="000000"/>
              <w:bottom w:val="single" w:sz="4" w:space="0" w:color="000000"/>
              <w:right w:val="single" w:sz="4" w:space="0" w:color="000000"/>
            </w:tcBorders>
          </w:tcPr>
          <w:p w14:paraId="6707DB01" w14:textId="77777777" w:rsidR="001647B9" w:rsidRPr="00C9629E" w:rsidRDefault="003D65EB">
            <w:pPr>
              <w:spacing w:before="60" w:after="120"/>
              <w:jc w:val="both"/>
              <w:rPr>
                <w:sz w:val="20"/>
                <w:szCs w:val="20"/>
              </w:rPr>
            </w:pPr>
            <w:r w:rsidRPr="00C9629E">
              <w:rPr>
                <w:sz w:val="20"/>
                <w:szCs w:val="20"/>
              </w:rPr>
              <w:t>1</w:t>
            </w:r>
          </w:p>
        </w:tc>
        <w:tc>
          <w:tcPr>
            <w:tcW w:w="7059" w:type="dxa"/>
            <w:tcBorders>
              <w:top w:val="single" w:sz="4" w:space="0" w:color="000000"/>
              <w:left w:val="single" w:sz="4" w:space="0" w:color="000000"/>
              <w:bottom w:val="single" w:sz="4" w:space="0" w:color="000000"/>
              <w:right w:val="single" w:sz="4" w:space="0" w:color="000000"/>
            </w:tcBorders>
          </w:tcPr>
          <w:p w14:paraId="3369B425" w14:textId="77777777" w:rsidR="001647B9" w:rsidRPr="00C9629E" w:rsidRDefault="003D65EB">
            <w:pPr>
              <w:jc w:val="both"/>
              <w:rPr>
                <w:b/>
                <w:bCs/>
                <w:sz w:val="20"/>
                <w:szCs w:val="20"/>
                <w:lang w:val="en-US"/>
              </w:rPr>
            </w:pPr>
            <w:r w:rsidRPr="00C9629E">
              <w:rPr>
                <w:b/>
                <w:bCs/>
                <w:sz w:val="20"/>
                <w:szCs w:val="20"/>
                <w:lang w:val="en-US"/>
              </w:rPr>
              <w:t>Price</w:t>
            </w:r>
          </w:p>
          <w:p w14:paraId="7930AFCD" w14:textId="77777777" w:rsidR="001647B9" w:rsidRPr="00C9629E" w:rsidRDefault="003D65EB">
            <w:pPr>
              <w:jc w:val="both"/>
              <w:rPr>
                <w:sz w:val="20"/>
                <w:szCs w:val="20"/>
                <w:lang w:val="en-US"/>
              </w:rPr>
            </w:pPr>
            <w:r w:rsidRPr="00C9629E">
              <w:rPr>
                <w:sz w:val="20"/>
                <w:szCs w:val="20"/>
                <w:lang w:val="en-US"/>
              </w:rPr>
              <w:t>The number of points = (Cmin/Cof) * 100 * weight</w:t>
            </w:r>
          </w:p>
          <w:p w14:paraId="5BD54CCC" w14:textId="77777777" w:rsidR="001647B9" w:rsidRPr="00C9629E" w:rsidRDefault="003D65EB">
            <w:pPr>
              <w:jc w:val="both"/>
              <w:rPr>
                <w:sz w:val="20"/>
                <w:szCs w:val="20"/>
                <w:lang w:val="en-US"/>
              </w:rPr>
            </w:pPr>
            <w:r w:rsidRPr="00C9629E">
              <w:rPr>
                <w:sz w:val="20"/>
                <w:szCs w:val="20"/>
                <w:lang w:val="en-US"/>
              </w:rPr>
              <w:t>Where:</w:t>
            </w:r>
          </w:p>
          <w:p w14:paraId="20F01BBB" w14:textId="77777777" w:rsidR="001647B9" w:rsidRPr="00C9629E" w:rsidRDefault="003D65EB">
            <w:pPr>
              <w:jc w:val="both"/>
              <w:rPr>
                <w:sz w:val="20"/>
                <w:szCs w:val="20"/>
                <w:lang w:val="en-US"/>
              </w:rPr>
            </w:pPr>
            <w:r w:rsidRPr="00C9629E">
              <w:rPr>
                <w:sz w:val="20"/>
                <w:szCs w:val="20"/>
                <w:lang w:val="en-US"/>
              </w:rPr>
              <w:t>Cmin- the lowest price among all tenders;</w:t>
            </w:r>
          </w:p>
          <w:p w14:paraId="590EF0E0" w14:textId="3E7610FC" w:rsidR="001647B9" w:rsidRPr="00C9629E" w:rsidRDefault="003D65EB" w:rsidP="00F95724">
            <w:pPr>
              <w:jc w:val="both"/>
              <w:rPr>
                <w:sz w:val="20"/>
                <w:szCs w:val="20"/>
                <w:lang w:val="en-US"/>
              </w:rPr>
            </w:pPr>
            <w:r w:rsidRPr="00C9629E">
              <w:rPr>
                <w:sz w:val="20"/>
                <w:szCs w:val="20"/>
                <w:lang w:val="en-US"/>
              </w:rPr>
              <w:t>Cof- price quoted in the tender</w:t>
            </w:r>
          </w:p>
        </w:tc>
      </w:tr>
      <w:tr w:rsidR="00594BBB" w:rsidRPr="00C9629E" w14:paraId="0BC85CB2" w14:textId="77777777">
        <w:tc>
          <w:tcPr>
            <w:tcW w:w="1446" w:type="dxa"/>
            <w:tcBorders>
              <w:top w:val="single" w:sz="4" w:space="0" w:color="000000"/>
              <w:left w:val="single" w:sz="4" w:space="0" w:color="000000"/>
              <w:bottom w:val="single" w:sz="4" w:space="0" w:color="000000"/>
              <w:right w:val="single" w:sz="4" w:space="0" w:color="000000"/>
            </w:tcBorders>
          </w:tcPr>
          <w:p w14:paraId="544B58CE" w14:textId="77777777" w:rsidR="00594BBB" w:rsidRPr="00C9629E" w:rsidRDefault="00594BBB">
            <w:pPr>
              <w:spacing w:before="60" w:after="120"/>
              <w:jc w:val="both"/>
              <w:rPr>
                <w:sz w:val="20"/>
                <w:szCs w:val="20"/>
              </w:rPr>
            </w:pPr>
            <w:r w:rsidRPr="00C9629E">
              <w:rPr>
                <w:sz w:val="20"/>
                <w:szCs w:val="20"/>
              </w:rPr>
              <w:t>2</w:t>
            </w:r>
          </w:p>
          <w:p w14:paraId="6EEBA958" w14:textId="77777777" w:rsidR="00C9629E" w:rsidRPr="00C9629E" w:rsidRDefault="00C9629E">
            <w:pPr>
              <w:spacing w:before="60" w:after="120"/>
              <w:jc w:val="both"/>
              <w:rPr>
                <w:sz w:val="20"/>
                <w:szCs w:val="20"/>
              </w:rPr>
            </w:pPr>
          </w:p>
          <w:p w14:paraId="64A76FA6" w14:textId="6D4EB711" w:rsidR="00C9629E" w:rsidRPr="00C9629E" w:rsidRDefault="00C9629E">
            <w:pPr>
              <w:spacing w:before="60" w:after="120"/>
              <w:jc w:val="both"/>
              <w:rPr>
                <w:sz w:val="20"/>
                <w:szCs w:val="20"/>
              </w:rPr>
            </w:pPr>
          </w:p>
        </w:tc>
        <w:tc>
          <w:tcPr>
            <w:tcW w:w="7059" w:type="dxa"/>
            <w:tcBorders>
              <w:top w:val="single" w:sz="4" w:space="0" w:color="000000"/>
              <w:left w:val="single" w:sz="4" w:space="0" w:color="000000"/>
              <w:bottom w:val="single" w:sz="4" w:space="0" w:color="000000"/>
              <w:right w:val="single" w:sz="4" w:space="0" w:color="000000"/>
            </w:tcBorders>
          </w:tcPr>
          <w:p w14:paraId="12BC4EC2" w14:textId="77777777" w:rsidR="00C9629E" w:rsidRPr="00C9629E" w:rsidRDefault="00C9629E" w:rsidP="00C9629E">
            <w:pPr>
              <w:rPr>
                <w:b/>
                <w:color w:val="000000"/>
                <w:sz w:val="20"/>
                <w:szCs w:val="20"/>
                <w:lang w:eastAsia="pl-PL"/>
              </w:rPr>
            </w:pPr>
            <w:r w:rsidRPr="00C9629E">
              <w:rPr>
                <w:b/>
                <w:color w:val="000000"/>
                <w:sz w:val="20"/>
                <w:szCs w:val="20"/>
                <w:lang w:eastAsia="pl-PL"/>
              </w:rPr>
              <w:t>Cavity Finesse</w:t>
            </w:r>
          </w:p>
          <w:p w14:paraId="5D261F19" w14:textId="77777777" w:rsidR="00C9629E" w:rsidRPr="00C9629E" w:rsidRDefault="00C9629E" w:rsidP="00C9629E">
            <w:pPr>
              <w:rPr>
                <w:b/>
                <w:color w:val="000000"/>
                <w:sz w:val="20"/>
                <w:szCs w:val="20"/>
                <w:lang w:eastAsia="pl-PL"/>
              </w:rPr>
            </w:pPr>
            <w:r w:rsidRPr="00C9629E">
              <w:rPr>
                <w:b/>
                <w:color w:val="000000"/>
                <w:sz w:val="20"/>
                <w:szCs w:val="20"/>
                <w:lang w:eastAsia="pl-PL"/>
              </w:rPr>
              <w:t>C2 = Fw × C2w</w:t>
            </w:r>
          </w:p>
          <w:p w14:paraId="1A83EBE2" w14:textId="77777777" w:rsidR="00C9629E" w:rsidRPr="00C9629E" w:rsidRDefault="00C9629E" w:rsidP="00C9629E">
            <w:pPr>
              <w:rPr>
                <w:bCs/>
                <w:color w:val="000000"/>
                <w:sz w:val="20"/>
                <w:szCs w:val="20"/>
                <w:lang w:eastAsia="pl-PL"/>
              </w:rPr>
            </w:pPr>
            <w:r w:rsidRPr="00C9629E">
              <w:rPr>
                <w:bCs/>
                <w:color w:val="000000"/>
                <w:sz w:val="20"/>
                <w:szCs w:val="20"/>
                <w:lang w:eastAsia="pl-PL"/>
              </w:rPr>
              <w:t>Where Fw – cavity finesse points, awarded according to the following classification:</w:t>
            </w:r>
          </w:p>
          <w:p w14:paraId="51FD02DC" w14:textId="77777777" w:rsidR="00C9629E" w:rsidRPr="00C9629E" w:rsidRDefault="00C9629E" w:rsidP="00C9629E">
            <w:pPr>
              <w:pStyle w:val="Akapitzlist"/>
              <w:numPr>
                <w:ilvl w:val="0"/>
                <w:numId w:val="24"/>
              </w:numPr>
              <w:suppressAutoHyphens w:val="0"/>
              <w:spacing w:after="0" w:line="240" w:lineRule="auto"/>
              <w:textAlignment w:val="auto"/>
              <w:rPr>
                <w:rFonts w:ascii="Times New Roman" w:eastAsia="Times New Roman" w:hAnsi="Times New Roman" w:cs="Times New Roman"/>
                <w:sz w:val="20"/>
                <w:szCs w:val="20"/>
                <w:lang w:eastAsia="pl-PL"/>
              </w:rPr>
            </w:pPr>
            <w:r w:rsidRPr="00C9629E">
              <w:rPr>
                <w:rFonts w:ascii="Times New Roman" w:eastAsia="Times New Roman" w:hAnsi="Times New Roman" w:cs="Times New Roman"/>
                <w:bCs/>
                <w:color w:val="000000"/>
                <w:sz w:val="20"/>
                <w:szCs w:val="20"/>
                <w:lang w:eastAsia="pl-PL"/>
              </w:rPr>
              <w:t xml:space="preserve">Fw </w:t>
            </w:r>
            <w:r w:rsidRPr="00C9629E">
              <w:rPr>
                <w:rFonts w:ascii="Times New Roman" w:eastAsia="Times New Roman" w:hAnsi="Times New Roman" w:cs="Times New Roman"/>
                <w:sz w:val="20"/>
                <w:szCs w:val="20"/>
                <w:lang w:eastAsia="pl-PL"/>
              </w:rPr>
              <w:t>= 0 points – for cavity finesse up to 200 000</w:t>
            </w:r>
          </w:p>
          <w:p w14:paraId="72638FE1" w14:textId="77777777" w:rsidR="00C9629E" w:rsidRPr="00C9629E" w:rsidRDefault="00C9629E" w:rsidP="00C9629E">
            <w:pPr>
              <w:pStyle w:val="Akapitzlist"/>
              <w:numPr>
                <w:ilvl w:val="0"/>
                <w:numId w:val="24"/>
              </w:numPr>
              <w:suppressAutoHyphens w:val="0"/>
              <w:spacing w:after="0" w:line="240" w:lineRule="auto"/>
              <w:textAlignment w:val="auto"/>
              <w:rPr>
                <w:rFonts w:ascii="Times New Roman" w:eastAsia="Times New Roman" w:hAnsi="Times New Roman" w:cs="Times New Roman"/>
                <w:sz w:val="20"/>
                <w:szCs w:val="20"/>
                <w:lang w:eastAsia="pl-PL"/>
              </w:rPr>
            </w:pPr>
            <w:r w:rsidRPr="00C9629E">
              <w:rPr>
                <w:rFonts w:ascii="Times New Roman" w:eastAsia="Times New Roman" w:hAnsi="Times New Roman" w:cs="Times New Roman"/>
                <w:sz w:val="20"/>
                <w:szCs w:val="20"/>
                <w:lang w:eastAsia="pl-PL"/>
              </w:rPr>
              <w:t>Fw = 50 points – for cavity finesse in the range of 200 000–300 000</w:t>
            </w:r>
          </w:p>
          <w:p w14:paraId="7093A265" w14:textId="6109AC40" w:rsidR="00C9629E" w:rsidRPr="00C9629E" w:rsidRDefault="00C9629E" w:rsidP="00C9629E">
            <w:pPr>
              <w:pStyle w:val="Akapitzlist"/>
              <w:numPr>
                <w:ilvl w:val="0"/>
                <w:numId w:val="24"/>
              </w:numPr>
              <w:suppressAutoHyphens w:val="0"/>
              <w:spacing w:after="0" w:line="240" w:lineRule="auto"/>
              <w:textAlignment w:val="auto"/>
              <w:rPr>
                <w:rFonts w:ascii="Times New Roman" w:eastAsia="Times New Roman" w:hAnsi="Times New Roman" w:cs="Times New Roman"/>
                <w:sz w:val="20"/>
                <w:szCs w:val="20"/>
                <w:lang w:eastAsia="pl-PL"/>
              </w:rPr>
            </w:pPr>
            <w:r w:rsidRPr="00C9629E">
              <w:rPr>
                <w:rFonts w:ascii="Times New Roman" w:eastAsia="Times New Roman" w:hAnsi="Times New Roman" w:cs="Times New Roman"/>
                <w:sz w:val="20"/>
                <w:szCs w:val="20"/>
                <w:lang w:eastAsia="pl-PL"/>
              </w:rPr>
              <w:t>Fw = 100 points – for cavity finesse greater than 300 000</w:t>
            </w:r>
          </w:p>
          <w:p w14:paraId="06732E6A" w14:textId="670DF73D" w:rsidR="00594BBB" w:rsidRPr="00C9629E" w:rsidRDefault="00594BBB" w:rsidP="00C9629E">
            <w:pPr>
              <w:jc w:val="both"/>
              <w:rPr>
                <w:b/>
                <w:bCs/>
                <w:sz w:val="20"/>
                <w:szCs w:val="20"/>
                <w:lang w:val="en-US"/>
              </w:rPr>
            </w:pPr>
          </w:p>
        </w:tc>
      </w:tr>
      <w:tr w:rsidR="00C9629E" w:rsidRPr="00C9629E" w14:paraId="40CBBC74" w14:textId="77777777">
        <w:tc>
          <w:tcPr>
            <w:tcW w:w="1446" w:type="dxa"/>
            <w:tcBorders>
              <w:top w:val="single" w:sz="4" w:space="0" w:color="000000"/>
              <w:left w:val="single" w:sz="4" w:space="0" w:color="000000"/>
              <w:bottom w:val="single" w:sz="4" w:space="0" w:color="000000"/>
              <w:right w:val="single" w:sz="4" w:space="0" w:color="000000"/>
            </w:tcBorders>
          </w:tcPr>
          <w:p w14:paraId="27AAB9E8" w14:textId="2AF0A74B" w:rsidR="00C9629E" w:rsidRPr="00C9629E" w:rsidRDefault="00C9629E">
            <w:pPr>
              <w:spacing w:before="60" w:after="120"/>
              <w:jc w:val="both"/>
              <w:rPr>
                <w:sz w:val="20"/>
                <w:szCs w:val="20"/>
              </w:rPr>
            </w:pPr>
            <w:r>
              <w:rPr>
                <w:sz w:val="20"/>
                <w:szCs w:val="20"/>
              </w:rPr>
              <w:t>3</w:t>
            </w:r>
          </w:p>
        </w:tc>
        <w:tc>
          <w:tcPr>
            <w:tcW w:w="7059" w:type="dxa"/>
            <w:tcBorders>
              <w:top w:val="single" w:sz="4" w:space="0" w:color="000000"/>
              <w:left w:val="single" w:sz="4" w:space="0" w:color="000000"/>
              <w:bottom w:val="single" w:sz="4" w:space="0" w:color="000000"/>
              <w:right w:val="single" w:sz="4" w:space="0" w:color="000000"/>
            </w:tcBorders>
          </w:tcPr>
          <w:p w14:paraId="5083776E" w14:textId="77777777" w:rsidR="00C9629E" w:rsidRPr="00C9629E" w:rsidRDefault="00C9629E" w:rsidP="00C9629E">
            <w:pPr>
              <w:rPr>
                <w:b/>
                <w:bCs/>
                <w:color w:val="000000"/>
                <w:sz w:val="20"/>
                <w:szCs w:val="20"/>
                <w:lang w:eastAsia="pl-PL"/>
              </w:rPr>
            </w:pPr>
            <w:r w:rsidRPr="00C9629E">
              <w:rPr>
                <w:b/>
                <w:bCs/>
                <w:color w:val="000000"/>
                <w:sz w:val="20"/>
                <w:szCs w:val="20"/>
                <w:lang w:eastAsia="pl-PL"/>
              </w:rPr>
              <w:t>Order Completion Date</w:t>
            </w:r>
          </w:p>
          <w:p w14:paraId="5E898D94" w14:textId="77777777" w:rsidR="00C9629E" w:rsidRPr="00C9629E" w:rsidRDefault="00C9629E" w:rsidP="00C9629E">
            <w:pPr>
              <w:rPr>
                <w:b/>
                <w:bCs/>
                <w:color w:val="000000"/>
                <w:sz w:val="20"/>
                <w:szCs w:val="20"/>
                <w:lang w:eastAsia="pl-PL"/>
              </w:rPr>
            </w:pPr>
            <w:r w:rsidRPr="00C9629E">
              <w:rPr>
                <w:b/>
                <w:bCs/>
                <w:color w:val="000000"/>
                <w:sz w:val="20"/>
                <w:szCs w:val="20"/>
                <w:lang w:eastAsia="pl-PL"/>
              </w:rPr>
              <w:t>C3 = Tc × C3w</w:t>
            </w:r>
          </w:p>
          <w:p w14:paraId="5E093FB4" w14:textId="77777777" w:rsidR="00C9629E" w:rsidRPr="00C9629E" w:rsidRDefault="00C9629E" w:rsidP="00C9629E">
            <w:pPr>
              <w:rPr>
                <w:color w:val="000000"/>
                <w:sz w:val="20"/>
                <w:szCs w:val="20"/>
                <w:lang w:eastAsia="pl-PL"/>
              </w:rPr>
            </w:pPr>
            <w:r w:rsidRPr="00C9629E">
              <w:rPr>
                <w:color w:val="000000"/>
                <w:sz w:val="20"/>
                <w:szCs w:val="20"/>
                <w:lang w:eastAsia="pl-PL"/>
              </w:rPr>
              <w:t>Where Tc is determined as follows:</w:t>
            </w:r>
          </w:p>
          <w:p w14:paraId="23DDCD89" w14:textId="77777777" w:rsidR="00C9629E" w:rsidRPr="00C9629E" w:rsidRDefault="00C9629E" w:rsidP="00C9629E">
            <w:pPr>
              <w:pStyle w:val="Akapitzlist"/>
              <w:numPr>
                <w:ilvl w:val="0"/>
                <w:numId w:val="25"/>
              </w:numPr>
              <w:suppressAutoHyphens w:val="0"/>
              <w:spacing w:after="0" w:line="240" w:lineRule="auto"/>
              <w:textAlignment w:val="auto"/>
              <w:rPr>
                <w:rFonts w:ascii="Times New Roman" w:eastAsia="Times New Roman" w:hAnsi="Times New Roman" w:cs="Times New Roman"/>
                <w:sz w:val="20"/>
                <w:szCs w:val="20"/>
                <w:lang w:eastAsia="pl-PL"/>
              </w:rPr>
            </w:pPr>
            <w:r w:rsidRPr="00C9629E">
              <w:rPr>
                <w:rFonts w:ascii="Times New Roman" w:eastAsia="Times New Roman" w:hAnsi="Times New Roman" w:cs="Times New Roman"/>
                <w:sz w:val="20"/>
                <w:szCs w:val="20"/>
                <w:lang w:eastAsia="pl-PL"/>
              </w:rPr>
              <w:t>20 points – awarded for each day by which the 140-day deadline is shortened (i.e. order completed within fewer than 140 days from the contract signing date).</w:t>
            </w:r>
          </w:p>
          <w:p w14:paraId="0F22BEE3" w14:textId="77777777" w:rsidR="00C9629E" w:rsidRPr="00C9629E" w:rsidRDefault="00C9629E" w:rsidP="00C9629E">
            <w:pPr>
              <w:pStyle w:val="Akapitzlist"/>
              <w:numPr>
                <w:ilvl w:val="0"/>
                <w:numId w:val="25"/>
              </w:numPr>
              <w:suppressAutoHyphens w:val="0"/>
              <w:spacing w:after="0" w:line="240" w:lineRule="auto"/>
              <w:textAlignment w:val="auto"/>
              <w:rPr>
                <w:rFonts w:ascii="Times New Roman" w:eastAsia="Times New Roman" w:hAnsi="Times New Roman" w:cs="Times New Roman"/>
                <w:color w:val="000000"/>
                <w:sz w:val="20"/>
                <w:szCs w:val="20"/>
                <w:lang w:eastAsia="pl-PL"/>
              </w:rPr>
            </w:pPr>
            <w:r w:rsidRPr="00C9629E">
              <w:rPr>
                <w:rFonts w:ascii="Times New Roman" w:eastAsia="Times New Roman" w:hAnsi="Times New Roman" w:cs="Times New Roman"/>
                <w:sz w:val="20"/>
                <w:szCs w:val="20"/>
                <w:lang w:eastAsia="pl-PL"/>
              </w:rPr>
              <w:t>Maximum 100 points – awarded for completing the order within 125 days from the contract</w:t>
            </w:r>
            <w:r w:rsidRPr="00C9629E">
              <w:rPr>
                <w:rFonts w:ascii="Times New Roman" w:eastAsia="Times New Roman" w:hAnsi="Times New Roman" w:cs="Times New Roman"/>
                <w:color w:val="000000"/>
                <w:sz w:val="20"/>
                <w:szCs w:val="20"/>
                <w:lang w:eastAsia="pl-PL"/>
              </w:rPr>
              <w:t xml:space="preserve"> signing date.</w:t>
            </w:r>
          </w:p>
          <w:p w14:paraId="4301D432" w14:textId="77777777" w:rsidR="00C9629E" w:rsidRPr="00C9629E" w:rsidRDefault="00C9629E" w:rsidP="00C9629E">
            <w:pPr>
              <w:rPr>
                <w:color w:val="000000"/>
                <w:sz w:val="20"/>
                <w:szCs w:val="20"/>
                <w:lang w:eastAsia="pl-PL"/>
              </w:rPr>
            </w:pPr>
          </w:p>
          <w:p w14:paraId="383651D0" w14:textId="77777777" w:rsidR="00C9629E" w:rsidRPr="00C9629E" w:rsidRDefault="00C9629E" w:rsidP="00C9629E">
            <w:pPr>
              <w:rPr>
                <w:color w:val="000000"/>
                <w:sz w:val="20"/>
                <w:szCs w:val="20"/>
                <w:lang w:eastAsia="pl-PL"/>
              </w:rPr>
            </w:pPr>
            <w:r w:rsidRPr="00C9629E">
              <w:rPr>
                <w:color w:val="000000"/>
                <w:sz w:val="20"/>
                <w:szCs w:val="20"/>
                <w:lang w:eastAsia="pl-PL"/>
              </w:rPr>
              <w:t>The Contracting Authority will award 0 points for completion within 140 days from the contract signing date.</w:t>
            </w:r>
          </w:p>
          <w:p w14:paraId="16ED75A0" w14:textId="77777777" w:rsidR="00C9629E" w:rsidRPr="00C9629E" w:rsidRDefault="00C9629E" w:rsidP="00C9629E">
            <w:pPr>
              <w:rPr>
                <w:color w:val="000000"/>
                <w:sz w:val="20"/>
                <w:szCs w:val="20"/>
                <w:lang w:eastAsia="pl-PL"/>
              </w:rPr>
            </w:pPr>
            <w:r w:rsidRPr="00C9629E">
              <w:rPr>
                <w:color w:val="000000"/>
                <w:sz w:val="20"/>
                <w:szCs w:val="20"/>
                <w:lang w:eastAsia="pl-PL"/>
              </w:rPr>
              <w:t>If the order is executed more than 140 days after the contract signing date, the offer will be rejected.</w:t>
            </w:r>
          </w:p>
          <w:p w14:paraId="5BAAC170" w14:textId="2EC64588" w:rsidR="00C9629E" w:rsidRPr="00C9629E" w:rsidRDefault="00C9629E" w:rsidP="00C9629E">
            <w:pPr>
              <w:rPr>
                <w:b/>
                <w:color w:val="000000"/>
                <w:sz w:val="20"/>
                <w:szCs w:val="20"/>
                <w:lang w:eastAsia="pl-PL"/>
              </w:rPr>
            </w:pPr>
            <w:r w:rsidRPr="00C9629E">
              <w:rPr>
                <w:color w:val="000000"/>
                <w:sz w:val="20"/>
                <w:szCs w:val="20"/>
                <w:lang w:eastAsia="pl-PL"/>
              </w:rPr>
              <w:t>The Contracting Authority will also award a maximum of 100 points for orders completed in less than 125 days.</w:t>
            </w:r>
          </w:p>
        </w:tc>
      </w:tr>
      <w:tr w:rsidR="001647B9" w:rsidRPr="00C9629E" w14:paraId="649FEE25" w14:textId="77777777">
        <w:tc>
          <w:tcPr>
            <w:tcW w:w="1446" w:type="dxa"/>
            <w:tcBorders>
              <w:top w:val="single" w:sz="4" w:space="0" w:color="000000"/>
              <w:left w:val="single" w:sz="4" w:space="0" w:color="000000"/>
              <w:bottom w:val="single" w:sz="4" w:space="0" w:color="000000"/>
              <w:right w:val="single" w:sz="4" w:space="0" w:color="000000"/>
            </w:tcBorders>
          </w:tcPr>
          <w:p w14:paraId="1B17AB74" w14:textId="16268C8F" w:rsidR="001647B9" w:rsidRPr="00C9629E" w:rsidRDefault="00C9629E">
            <w:pPr>
              <w:rPr>
                <w:sz w:val="20"/>
                <w:szCs w:val="20"/>
              </w:rPr>
            </w:pPr>
            <w:r w:rsidRPr="00C9629E">
              <w:rPr>
                <w:sz w:val="20"/>
                <w:szCs w:val="20"/>
              </w:rPr>
              <w:t>4</w:t>
            </w:r>
          </w:p>
        </w:tc>
        <w:tc>
          <w:tcPr>
            <w:tcW w:w="7059" w:type="dxa"/>
            <w:tcBorders>
              <w:top w:val="single" w:sz="4" w:space="0" w:color="000000"/>
              <w:left w:val="single" w:sz="4" w:space="0" w:color="000000"/>
              <w:bottom w:val="single" w:sz="4" w:space="0" w:color="000000"/>
              <w:right w:val="single" w:sz="4" w:space="0" w:color="000000"/>
            </w:tcBorders>
          </w:tcPr>
          <w:p w14:paraId="7619501D" w14:textId="77777777" w:rsidR="001647B9" w:rsidRPr="00C9629E" w:rsidRDefault="003D65EB">
            <w:pPr>
              <w:suppressAutoHyphens w:val="0"/>
              <w:textAlignment w:val="auto"/>
              <w:rPr>
                <w:sz w:val="20"/>
                <w:szCs w:val="20"/>
                <w:lang w:val="en-US"/>
              </w:rPr>
            </w:pPr>
            <w:r w:rsidRPr="00C9629E">
              <w:rPr>
                <w:rFonts w:eastAsia="Calibri"/>
                <w:b/>
                <w:bCs/>
                <w:color w:val="000000"/>
                <w:sz w:val="20"/>
                <w:szCs w:val="20"/>
                <w:shd w:val="clear" w:color="auto" w:fill="FFFFFF"/>
                <w:lang w:val="en-US" w:eastAsia="en-US"/>
              </w:rPr>
              <w:t>Guarantee period</w:t>
            </w:r>
            <w:r w:rsidRPr="00C9629E">
              <w:rPr>
                <w:sz w:val="20"/>
                <w:szCs w:val="20"/>
                <w:lang w:val="en-US"/>
              </w:rPr>
              <w:br/>
              <w:t>The number of points [(G of-12)/(Gmax-12)]* 100* Weight factor</w:t>
            </w:r>
          </w:p>
          <w:p w14:paraId="4423539C" w14:textId="36764A21" w:rsidR="001647B9" w:rsidRPr="00C9629E" w:rsidRDefault="003D65EB">
            <w:pPr>
              <w:suppressAutoHyphens w:val="0"/>
              <w:spacing w:before="280" w:after="120"/>
              <w:textAlignment w:val="auto"/>
              <w:rPr>
                <w:sz w:val="20"/>
                <w:szCs w:val="20"/>
                <w:lang w:val="en-US"/>
              </w:rPr>
            </w:pPr>
            <w:r w:rsidRPr="00C9629E">
              <w:rPr>
                <w:sz w:val="20"/>
                <w:szCs w:val="20"/>
                <w:lang w:val="en-US"/>
              </w:rPr>
              <w:t>Where:</w:t>
            </w:r>
            <w:r w:rsidRPr="00C9629E">
              <w:rPr>
                <w:sz w:val="20"/>
                <w:szCs w:val="20"/>
                <w:lang w:val="en-US"/>
              </w:rPr>
              <w:br/>
              <w:t xml:space="preserve">Gmax- maximal guarantee period specified by the Contracting authority, i.e. </w:t>
            </w:r>
            <w:r w:rsidR="00F220D5" w:rsidRPr="00C9629E">
              <w:rPr>
                <w:sz w:val="20"/>
                <w:szCs w:val="20"/>
                <w:lang w:val="en-US"/>
              </w:rPr>
              <w:t>36</w:t>
            </w:r>
            <w:r w:rsidRPr="00C9629E">
              <w:rPr>
                <w:sz w:val="20"/>
                <w:szCs w:val="20"/>
                <w:lang w:val="en-US"/>
              </w:rPr>
              <w:t xml:space="preserve"> months</w:t>
            </w:r>
            <w:r w:rsidRPr="00C9629E">
              <w:rPr>
                <w:sz w:val="20"/>
                <w:szCs w:val="20"/>
                <w:lang w:val="en-US"/>
              </w:rPr>
              <w:br/>
              <w:t>Gof- guarantee period given in the tender being examined</w:t>
            </w:r>
          </w:p>
          <w:p w14:paraId="1A4B50E1" w14:textId="77777777" w:rsidR="001647B9" w:rsidRPr="00C9629E" w:rsidRDefault="003D65EB">
            <w:pPr>
              <w:suppressAutoHyphens w:val="0"/>
              <w:spacing w:before="280" w:after="120"/>
              <w:textAlignment w:val="auto"/>
              <w:rPr>
                <w:sz w:val="20"/>
                <w:szCs w:val="20"/>
                <w:lang w:val="en-US"/>
              </w:rPr>
            </w:pPr>
            <w:r w:rsidRPr="00C9629E">
              <w:rPr>
                <w:sz w:val="20"/>
                <w:szCs w:val="20"/>
                <w:lang w:val="en-US"/>
              </w:rPr>
              <w:t>12-months guarantee period- no points awarded</w:t>
            </w:r>
          </w:p>
          <w:p w14:paraId="566A8CF9" w14:textId="77777777" w:rsidR="001647B9" w:rsidRPr="00C9629E" w:rsidRDefault="003D65EB">
            <w:pPr>
              <w:suppressAutoHyphens w:val="0"/>
              <w:spacing w:before="280" w:after="120"/>
              <w:textAlignment w:val="auto"/>
              <w:rPr>
                <w:sz w:val="20"/>
                <w:szCs w:val="20"/>
                <w:lang w:val="en-US"/>
              </w:rPr>
            </w:pPr>
            <w:r w:rsidRPr="00C9629E">
              <w:rPr>
                <w:sz w:val="20"/>
                <w:szCs w:val="20"/>
                <w:lang w:val="en-US"/>
              </w:rPr>
              <w:t>The Contracting Authority shall award points for each month in excess of the minimal guarantee period stipulated in the Specification of Essential Terms of the Contract</w:t>
            </w:r>
          </w:p>
          <w:p w14:paraId="50AF0000" w14:textId="4C0A3CFB" w:rsidR="001647B9" w:rsidRPr="00C9629E" w:rsidRDefault="003D65EB">
            <w:pPr>
              <w:suppressAutoHyphens w:val="0"/>
              <w:spacing w:before="280" w:after="120"/>
              <w:textAlignment w:val="auto"/>
              <w:rPr>
                <w:sz w:val="20"/>
                <w:szCs w:val="20"/>
                <w:lang w:val="en-US"/>
              </w:rPr>
            </w:pPr>
            <w:r w:rsidRPr="00C9629E">
              <w:rPr>
                <w:sz w:val="20"/>
                <w:szCs w:val="20"/>
                <w:lang w:val="en-US"/>
              </w:rPr>
              <w:t xml:space="preserve">No extra points shall be awarded for the  guarantee period longer than </w:t>
            </w:r>
            <w:r w:rsidR="00F220D5" w:rsidRPr="00C9629E">
              <w:rPr>
                <w:sz w:val="20"/>
                <w:szCs w:val="20"/>
                <w:lang w:val="en-US"/>
              </w:rPr>
              <w:t>36</w:t>
            </w:r>
            <w:r w:rsidRPr="00C9629E">
              <w:rPr>
                <w:sz w:val="20"/>
                <w:szCs w:val="20"/>
                <w:lang w:val="en-US"/>
              </w:rPr>
              <w:t xml:space="preserve"> months.</w:t>
            </w:r>
          </w:p>
        </w:tc>
      </w:tr>
    </w:tbl>
    <w:p w14:paraId="521D6A0D" w14:textId="2C44C04F" w:rsidR="001647B9" w:rsidRPr="00A17C10" w:rsidRDefault="003D65EB" w:rsidP="00A17C10">
      <w:pPr>
        <w:pStyle w:val="Nagwek2"/>
        <w:numPr>
          <w:ilvl w:val="1"/>
          <w:numId w:val="11"/>
        </w:numPr>
        <w:rPr>
          <w:lang w:val="en-US"/>
        </w:rPr>
      </w:pPr>
      <w:r w:rsidRPr="00A17C10">
        <w:rPr>
          <w:lang w:val="en-US"/>
        </w:rPr>
        <w:t>The Contracting Authority will consider as the most advantageous the tender which obtains the highest number of points in total from all criteria. The total evaluation of an offer shall be the sum of the points obtained under the individual criteria.</w:t>
      </w:r>
    </w:p>
    <w:p w14:paraId="4D7A5BC0"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6A1EA539"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lang w:val="en-US"/>
        </w:rPr>
      </w:pPr>
    </w:p>
    <w:p w14:paraId="34B558B2" w14:textId="77777777" w:rsidR="001647B9" w:rsidRPr="00A17C10"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z w:val="24"/>
          <w:szCs w:val="24"/>
          <w:shd w:val="clear" w:color="auto" w:fill="FFFFFF"/>
        </w:rPr>
      </w:pPr>
    </w:p>
    <w:p w14:paraId="2C18681A" w14:textId="77777777" w:rsidR="001647B9" w:rsidRPr="00DB6E31" w:rsidRDefault="003D65EB">
      <w:pPr>
        <w:pStyle w:val="Nagwek2"/>
        <w:numPr>
          <w:ilvl w:val="1"/>
          <w:numId w:val="11"/>
        </w:numPr>
        <w:rPr>
          <w:color w:val="auto"/>
          <w:lang w:val="en-US"/>
        </w:rPr>
      </w:pPr>
      <w:r w:rsidRPr="00DB6E31">
        <w:rPr>
          <w:color w:val="auto"/>
          <w:lang w:val="en-US"/>
        </w:rPr>
        <w:t>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promptly notifying the Contractor whose tender has been corrected of this fact.</w:t>
      </w:r>
    </w:p>
    <w:p w14:paraId="3F5E7334" w14:textId="77777777" w:rsidR="001647B9" w:rsidRPr="00A17C10" w:rsidRDefault="003D65EB">
      <w:pPr>
        <w:pStyle w:val="Nagwek2"/>
        <w:numPr>
          <w:ilvl w:val="1"/>
          <w:numId w:val="11"/>
        </w:numPr>
        <w:rPr>
          <w:lang w:val="en-US"/>
        </w:rPr>
      </w:pPr>
      <w:r w:rsidRPr="00A17C10">
        <w:rPr>
          <w:lang w:val="en-US"/>
        </w:rPr>
        <w:t>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Contractor, including evidence relating to the calculation of the price or  the costs it contains. The clarifications may refer to issues addressed in Art. 224 para 3 of the Public procurement Law.</w:t>
      </w:r>
    </w:p>
    <w:p w14:paraId="25766FDA" w14:textId="77777777" w:rsidR="001647B9" w:rsidRPr="00A17C10" w:rsidRDefault="003D65EB">
      <w:pPr>
        <w:pStyle w:val="Nagwek2"/>
        <w:numPr>
          <w:ilvl w:val="1"/>
          <w:numId w:val="11"/>
        </w:numPr>
        <w:rPr>
          <w:lang w:val="en-US"/>
        </w:rPr>
      </w:pPr>
      <w:r w:rsidRPr="00A17C10">
        <w:rPr>
          <w:lang w:val="en-US"/>
        </w:rPr>
        <w:t xml:space="preserve">The responsibility to demonstrate that the price or cost of a tender is not abnormally low rests with the Contractor. </w:t>
      </w:r>
    </w:p>
    <w:p w14:paraId="4BADCF7E" w14:textId="77777777" w:rsidR="001647B9" w:rsidRDefault="003D65EB">
      <w:pPr>
        <w:pStyle w:val="Nagwek2"/>
        <w:numPr>
          <w:ilvl w:val="1"/>
          <w:numId w:val="11"/>
        </w:numPr>
        <w:rPr>
          <w:lang w:val="en-US"/>
        </w:rPr>
      </w:pPr>
      <w:r w:rsidRPr="00A17C10">
        <w:rPr>
          <w:lang w:val="en-US"/>
        </w:rPr>
        <w:t>The Contracting Authority will reject the offer of the Contractor who has not provided explanations within the prescribed period, or if the explanations and evidence submitted do not justify the price given in the offer.</w:t>
      </w:r>
    </w:p>
    <w:p w14:paraId="34AC9074" w14:textId="77777777" w:rsidR="001D7AD1" w:rsidRDefault="001D7AD1" w:rsidP="001D7AD1">
      <w:pPr>
        <w:pStyle w:val="Tekstpodstawowy"/>
        <w:rPr>
          <w:lang w:val="en-US"/>
        </w:rPr>
      </w:pPr>
    </w:p>
    <w:p w14:paraId="22DCB7F2" w14:textId="77777777" w:rsidR="001D7AD1" w:rsidRPr="001D7AD1" w:rsidRDefault="001D7AD1" w:rsidP="001D7AD1">
      <w:pPr>
        <w:pStyle w:val="Tekstpodstawowy"/>
        <w:rPr>
          <w:lang w:val="en-US"/>
        </w:rPr>
      </w:pPr>
    </w:p>
    <w:p w14:paraId="65FDF1AF" w14:textId="77777777" w:rsidR="001647B9" w:rsidRPr="00A17C10" w:rsidRDefault="003D65EB">
      <w:pPr>
        <w:pStyle w:val="Nagwek1"/>
      </w:pPr>
      <w:r w:rsidRPr="00A17C10">
        <w:t>Awarding of contract</w:t>
      </w:r>
    </w:p>
    <w:p w14:paraId="5A2DA967" w14:textId="77777777" w:rsidR="001647B9" w:rsidRPr="00A17C10" w:rsidRDefault="003D65EB">
      <w:pPr>
        <w:pStyle w:val="Nagwek2"/>
        <w:numPr>
          <w:ilvl w:val="1"/>
          <w:numId w:val="11"/>
        </w:numPr>
        <w:rPr>
          <w:lang w:val="en-US"/>
        </w:rPr>
      </w:pPr>
      <w:r w:rsidRPr="00A17C10">
        <w:rPr>
          <w:lang w:val="en-US"/>
        </w:rPr>
        <w:t>The Contracting Authority shall award the contract to the Contractor whose tender satisfies all requirements set forth in the Specification of essential terms of contract and  which is considered  the most advantageous, on the basis of the evaluation criteria provided herein.</w:t>
      </w:r>
    </w:p>
    <w:p w14:paraId="24C8C4AA" w14:textId="77777777" w:rsidR="001647B9" w:rsidRPr="00A17C10" w:rsidRDefault="003D65EB">
      <w:pPr>
        <w:pStyle w:val="Nagwek2"/>
        <w:numPr>
          <w:ilvl w:val="1"/>
          <w:numId w:val="11"/>
        </w:numPr>
        <w:rPr>
          <w:lang w:val="en-US"/>
        </w:rPr>
      </w:pPr>
      <w:r w:rsidRPr="00A17C10">
        <w:rPr>
          <w:lang w:val="en-US"/>
        </w:rPr>
        <w:t xml:space="preserve">23.2. Immediately upon selection of the most advantageous tender, the Contracting Authority shall  inform, at the same time, the Contractors who submitted tenders, publishing information referred to in Art. 235 para 1 of the Public Procurement Law and  making  the information accessible on the dedicated website: </w:t>
      </w:r>
      <w:hyperlink r:id="rId9">
        <w:r w:rsidRPr="00A17C10">
          <w:rPr>
            <w:rStyle w:val="czeinternetowe"/>
            <w:lang w:val="en-US"/>
          </w:rPr>
          <w:t>www.dzp.agh.edu.pl</w:t>
        </w:r>
      </w:hyperlink>
      <w:r w:rsidRPr="00A17C10">
        <w:rPr>
          <w:lang w:val="en-US"/>
        </w:rPr>
        <w:t xml:space="preserve">. </w:t>
      </w:r>
    </w:p>
    <w:p w14:paraId="452D64FB" w14:textId="77777777" w:rsidR="001647B9" w:rsidRPr="00A17C10" w:rsidRDefault="003D65EB">
      <w:pPr>
        <w:pStyle w:val="Nagwek2"/>
        <w:numPr>
          <w:ilvl w:val="1"/>
          <w:numId w:val="11"/>
        </w:numPr>
        <w:rPr>
          <w:lang w:val="en-US"/>
        </w:rPr>
      </w:pPr>
      <w:r w:rsidRPr="00A17C10">
        <w:rPr>
          <w:lang w:val="en-US"/>
        </w:rPr>
        <w:t xml:space="preserve">If the contractor whose offer was selected as the most advantageous refuses to conclude the contract, the contracting authority may reconsider and evaluate the offers from among the offers of contractors remaining in the procedure and select the most advantageous offer or cancel the procedure. </w:t>
      </w:r>
    </w:p>
    <w:p w14:paraId="7987C600" w14:textId="77777777" w:rsidR="001647B9" w:rsidRPr="00A17C10" w:rsidRDefault="003D65EB">
      <w:pPr>
        <w:pStyle w:val="Nagwek1"/>
      </w:pPr>
      <w:r w:rsidRPr="00A17C10">
        <w:t>Information on formalities to be complied with following the tender selection  in order to conclude a public procurement contract.</w:t>
      </w:r>
    </w:p>
    <w:p w14:paraId="68C3DF84" w14:textId="77777777" w:rsidR="001647B9" w:rsidRPr="00A17C10" w:rsidRDefault="003D65EB">
      <w:pPr>
        <w:pStyle w:val="Nagwek2"/>
        <w:numPr>
          <w:ilvl w:val="1"/>
          <w:numId w:val="11"/>
        </w:numPr>
        <w:rPr>
          <w:lang w:val="en-US"/>
        </w:rPr>
      </w:pPr>
      <w:r w:rsidRPr="00A17C10">
        <w:rPr>
          <w:lang w:val="en-US"/>
        </w:rPr>
        <w:t xml:space="preserve">The </w:t>
      </w:r>
      <w:bookmarkStart w:id="13" w:name="_Hlk157078808"/>
      <w:r w:rsidRPr="00A17C10">
        <w:rPr>
          <w:lang w:val="en-US"/>
        </w:rPr>
        <w:t xml:space="preserve">Contracting Authority </w:t>
      </w:r>
      <w:bookmarkEnd w:id="13"/>
      <w:r w:rsidRPr="00A17C10">
        <w:rPr>
          <w:lang w:val="en-US"/>
        </w:rPr>
        <w:t xml:space="preserve">shall conclude the public procurement contract within the time limit and according to terms set forth in Art. 264 para 1 and 2 of the Public Procurement Law. </w:t>
      </w:r>
    </w:p>
    <w:p w14:paraId="3D62ABFC" w14:textId="77777777" w:rsidR="001647B9" w:rsidRPr="00A17C10" w:rsidRDefault="003D65EB">
      <w:pPr>
        <w:pStyle w:val="Nagwek2"/>
        <w:numPr>
          <w:ilvl w:val="1"/>
          <w:numId w:val="11"/>
        </w:numPr>
        <w:rPr>
          <w:lang w:val="en-US"/>
        </w:rPr>
      </w:pPr>
      <w:r w:rsidRPr="00A17C10">
        <w:rPr>
          <w:lang w:val="en-US"/>
        </w:rPr>
        <w:t xml:space="preserve">The Contracting Authority will inform the Contractor to whom the order is awarded about the place and date of concluding the contract. </w:t>
      </w:r>
    </w:p>
    <w:p w14:paraId="0D6CC502" w14:textId="77777777" w:rsidR="001647B9" w:rsidRPr="00A17C10" w:rsidRDefault="003D65EB">
      <w:pPr>
        <w:pStyle w:val="Nagwek2"/>
        <w:numPr>
          <w:ilvl w:val="1"/>
          <w:numId w:val="11"/>
        </w:numPr>
        <w:rPr>
          <w:lang w:val="en-US"/>
        </w:rPr>
      </w:pPr>
      <w:r w:rsidRPr="00A17C10">
        <w:rPr>
          <w:lang w:val="en-US"/>
        </w:rPr>
        <w:t xml:space="preserve">Before concluding the contract, the Contractor, at the request of the Contracting Authority, is obliged to provide all information necessary to fulfill the content of the contract. </w:t>
      </w:r>
    </w:p>
    <w:p w14:paraId="20CE84C4" w14:textId="77777777" w:rsidR="001647B9" w:rsidRPr="00A17C10" w:rsidRDefault="003D65EB">
      <w:pPr>
        <w:pStyle w:val="Nagwek2"/>
        <w:numPr>
          <w:ilvl w:val="1"/>
          <w:numId w:val="11"/>
        </w:numPr>
        <w:rPr>
          <w:lang w:val="en-US"/>
        </w:rPr>
      </w:pPr>
      <w:r w:rsidRPr="00A17C10">
        <w:rPr>
          <w:lang w:val="en-US"/>
        </w:rPr>
        <w:t xml:space="preserve">In the case of selecting the tender submitted by Contractors acting jointly, prior to conclusion of the public procurement contract, those operators, upon the call from the Contracting </w:t>
      </w:r>
      <w:r w:rsidRPr="00A17C10">
        <w:rPr>
          <w:lang w:val="en-US"/>
        </w:rPr>
        <w:lastRenderedPageBreak/>
        <w:t>Authority, shall submit a copy of the contract(s) defining the principles of their  co-operation.</w:t>
      </w:r>
    </w:p>
    <w:p w14:paraId="2DC81F08" w14:textId="77777777" w:rsidR="001647B9" w:rsidRPr="00A17C10" w:rsidRDefault="003D65EB">
      <w:pPr>
        <w:pStyle w:val="Nagwek2"/>
        <w:numPr>
          <w:ilvl w:val="1"/>
          <w:numId w:val="11"/>
        </w:numPr>
        <w:rPr>
          <w:lang w:val="en-US"/>
        </w:rPr>
      </w:pPr>
      <w:r w:rsidRPr="00A17C10">
        <w:rPr>
          <w:lang w:val="en-US"/>
        </w:rPr>
        <w:t xml:space="preserve">If the Contractor fails to fulfill the above-mentioned formalities within the prescribed deadline, the Contracting Authority will consider that concluding a public procurement contract has become impossible. </w:t>
      </w:r>
    </w:p>
    <w:p w14:paraId="715B48D9" w14:textId="77777777" w:rsidR="001647B9" w:rsidRPr="00A17C10" w:rsidRDefault="003D65EB">
      <w:pPr>
        <w:pStyle w:val="Nagwek1"/>
      </w:pPr>
      <w:r w:rsidRPr="00A17C10">
        <w:t xml:space="preserve">Requirements concerning the security on due performance of the contract; </w:t>
      </w:r>
    </w:p>
    <w:p w14:paraId="5606AFF5" w14:textId="77777777" w:rsidR="001647B9" w:rsidRPr="00A17C10" w:rsidRDefault="003D65EB">
      <w:pPr>
        <w:pStyle w:val="Nagwek2"/>
        <w:numPr>
          <w:ilvl w:val="1"/>
          <w:numId w:val="11"/>
        </w:numPr>
        <w:rPr>
          <w:lang w:val="en-US"/>
        </w:rPr>
      </w:pPr>
      <w:r w:rsidRPr="00A17C10">
        <w:rPr>
          <w:lang w:val="en-US"/>
        </w:rPr>
        <w:t xml:space="preserve">In these proceedings the security on due performance of the contract is not required. </w:t>
      </w:r>
    </w:p>
    <w:p w14:paraId="59991F0C" w14:textId="77777777" w:rsidR="001647B9" w:rsidRPr="00A17C10" w:rsidRDefault="003D65EB">
      <w:pPr>
        <w:pStyle w:val="Nagwek1"/>
      </w:pPr>
      <w:r w:rsidRPr="00A17C10">
        <w:t xml:space="preserve">Provisions of essence to the parties which are planned to be introduced into the concluded public procurement contract </w:t>
      </w:r>
    </w:p>
    <w:p w14:paraId="2315B078" w14:textId="43DCB8E2" w:rsidR="001647B9" w:rsidRPr="001D7AD1" w:rsidRDefault="003D65EB" w:rsidP="001D7AD1">
      <w:pPr>
        <w:pStyle w:val="Nagwek2"/>
        <w:numPr>
          <w:ilvl w:val="1"/>
          <w:numId w:val="11"/>
        </w:numPr>
        <w:rPr>
          <w:lang w:val="en-US"/>
        </w:rPr>
      </w:pPr>
      <w:r w:rsidRPr="00A17C10">
        <w:rPr>
          <w:lang w:val="en-US"/>
        </w:rPr>
        <w:t>The specimen of the public procurement contract is provided as an annex to this Specification of essential terms of contract.</w:t>
      </w:r>
    </w:p>
    <w:p w14:paraId="121FA1D8" w14:textId="77777777" w:rsidR="001647B9" w:rsidRPr="00A17C10" w:rsidRDefault="003D65EB">
      <w:pPr>
        <w:pStyle w:val="Nagwek2"/>
        <w:numPr>
          <w:ilvl w:val="1"/>
          <w:numId w:val="11"/>
        </w:numPr>
        <w:rPr>
          <w:lang w:val="en-US"/>
        </w:rPr>
      </w:pPr>
      <w:r w:rsidRPr="00A17C10">
        <w:rPr>
          <w:lang w:val="en-US"/>
        </w:rPr>
        <w:t xml:space="preserve">Significant changes to the provisions of the concluded contract in relation to the content of the offer on the basis of which the Contractor was selected are prohibited. </w:t>
      </w:r>
    </w:p>
    <w:p w14:paraId="6290A26D" w14:textId="77777777" w:rsidR="001647B9" w:rsidRPr="00A17C10" w:rsidRDefault="003D65EB">
      <w:pPr>
        <w:pStyle w:val="Nagwek1"/>
      </w:pPr>
      <w:r w:rsidRPr="00A17C10">
        <w:t>Electronic auction</w:t>
      </w:r>
    </w:p>
    <w:p w14:paraId="61B409F6" w14:textId="77777777" w:rsidR="001647B9" w:rsidRPr="00A17C10" w:rsidRDefault="003D65EB">
      <w:pPr>
        <w:pStyle w:val="Nagwek2"/>
        <w:numPr>
          <w:ilvl w:val="1"/>
          <w:numId w:val="11"/>
        </w:numPr>
        <w:rPr>
          <w:lang w:val="en-US"/>
        </w:rPr>
      </w:pPr>
      <w:r w:rsidRPr="00A17C10">
        <w:rPr>
          <w:lang w:val="en-US"/>
        </w:rPr>
        <w:t xml:space="preserve">The Contracting Authority does not envisage conducting an electronic auction referred to in Art. 308 section 1 of the Public Procurement Law. </w:t>
      </w:r>
    </w:p>
    <w:p w14:paraId="52EEFE74" w14:textId="77777777" w:rsidR="001647B9" w:rsidRPr="00A17C10" w:rsidRDefault="003D65EB">
      <w:pPr>
        <w:pStyle w:val="Nagwek1"/>
      </w:pPr>
      <w:r w:rsidRPr="00A17C10">
        <w:t>Information on legal protection measures available to an Contractor during the contract award procedure.</w:t>
      </w:r>
    </w:p>
    <w:p w14:paraId="35A48B0C" w14:textId="77777777" w:rsidR="001647B9" w:rsidRPr="00A17C10" w:rsidRDefault="003D65EB">
      <w:pPr>
        <w:pStyle w:val="Nagwek2"/>
        <w:numPr>
          <w:ilvl w:val="1"/>
          <w:numId w:val="11"/>
        </w:numPr>
        <w:rPr>
          <w:lang w:val="en-US"/>
        </w:rPr>
      </w:pPr>
      <w:r w:rsidRPr="00A17C10">
        <w:rPr>
          <w:lang w:val="en-US"/>
        </w:rPr>
        <w:t xml:space="preserve">Legal protection measures specified in Chapter IX of the Public Procurement Law  are granted to Contractors  as well as to other persons if they have or had interest in being awarded the contract and suffered or may suffer a damage as a result of the infringement of the provisions of this Act by the Contracting authority.  </w:t>
      </w:r>
    </w:p>
    <w:p w14:paraId="04771C36" w14:textId="77777777" w:rsidR="001647B9" w:rsidRPr="00A17C10" w:rsidRDefault="003D65EB">
      <w:pPr>
        <w:pStyle w:val="Nagwek2"/>
        <w:numPr>
          <w:ilvl w:val="1"/>
          <w:numId w:val="11"/>
        </w:numPr>
        <w:rPr>
          <w:lang w:val="en-US"/>
        </w:rPr>
      </w:pPr>
      <w:r w:rsidRPr="00A17C10">
        <w:rPr>
          <w:lang w:val="en-US"/>
        </w:rPr>
        <w:t>An appeals shall be admissible that is lodged against:</w:t>
      </w:r>
    </w:p>
    <w:p w14:paraId="6881F6B7" w14:textId="77777777" w:rsidR="001647B9" w:rsidRPr="00A17C10" w:rsidRDefault="003D65EB">
      <w:pPr>
        <w:pStyle w:val="Nagwek2"/>
        <w:numPr>
          <w:ilvl w:val="0"/>
          <w:numId w:val="14"/>
        </w:numPr>
        <w:rPr>
          <w:lang w:val="en-US"/>
        </w:rPr>
      </w:pPr>
      <w:r w:rsidRPr="00A17C10">
        <w:rPr>
          <w:lang w:val="en-US"/>
        </w:rPr>
        <w:t>actions that are non-compliant with the Act, performed by the Contracting authority in the course of contract award procedure, including the projected provisions of the public procurement contract;</w:t>
      </w:r>
    </w:p>
    <w:p w14:paraId="5CE2C609" w14:textId="77777777" w:rsidR="001647B9" w:rsidRPr="00A17C10" w:rsidRDefault="003D65EB">
      <w:pPr>
        <w:pStyle w:val="Nagwek2"/>
        <w:numPr>
          <w:ilvl w:val="0"/>
          <w:numId w:val="14"/>
        </w:numPr>
        <w:rPr>
          <w:lang w:val="en-US"/>
        </w:rPr>
      </w:pPr>
      <w:r w:rsidRPr="00A17C10">
        <w:rPr>
          <w:lang w:val="en-US"/>
        </w:rPr>
        <w:t xml:space="preserve">The Contracting Authority’s  failure to perform actions in the public procurement proceedings which he is bound to perform under this Act. </w:t>
      </w:r>
    </w:p>
    <w:p w14:paraId="02D43545" w14:textId="77777777" w:rsidR="001647B9" w:rsidRPr="00A17C10" w:rsidRDefault="003D65EB">
      <w:pPr>
        <w:pStyle w:val="Nagwek2"/>
        <w:numPr>
          <w:ilvl w:val="0"/>
          <w:numId w:val="14"/>
        </w:numPr>
        <w:rPr>
          <w:lang w:val="en-US"/>
        </w:rPr>
      </w:pPr>
      <w:r w:rsidRPr="00A17C10">
        <w:rPr>
          <w:lang w:val="en-US"/>
        </w:rPr>
        <w:t xml:space="preserve">failure to conduct the contract award proceeding or to organise a contest on the basis of the  Act, although contracting body was obliged to do so. </w:t>
      </w:r>
    </w:p>
    <w:p w14:paraId="220C3E0F" w14:textId="77777777" w:rsidR="001647B9" w:rsidRPr="00A17C10" w:rsidRDefault="003D65EB">
      <w:pPr>
        <w:pStyle w:val="Nagwek2"/>
        <w:numPr>
          <w:ilvl w:val="1"/>
          <w:numId w:val="11"/>
        </w:numPr>
        <w:rPr>
          <w:lang w:val="en-US"/>
        </w:rPr>
      </w:pPr>
      <w:r w:rsidRPr="00A17C10">
        <w:rPr>
          <w:lang w:val="en-US"/>
        </w:rPr>
        <w:t>An appeal shall be lodged with the President of the Chamber. The appellant shall forward to contracting body an appeal lodged in electronic form or electronic manner or a copy of that appeal, if it has been lodged in writing, before the expiry of the time-limit for lodging the appeal in such a way that the appeal can be consulted before the expiry of this time-limit.  It is presumed that contracting body may have been able to read the content of the appeal before the expiry of the time-limit for submitting the appeal if, accordingly, the appeal or a copy of the appeal, took place before the expiry of the time-limit for submission by means of electronic communication.</w:t>
      </w:r>
    </w:p>
    <w:p w14:paraId="4AB57C73" w14:textId="77777777" w:rsidR="001647B9" w:rsidRPr="00A17C10" w:rsidRDefault="003D65EB">
      <w:pPr>
        <w:pStyle w:val="Nagwek2"/>
        <w:numPr>
          <w:ilvl w:val="1"/>
          <w:numId w:val="11"/>
        </w:numPr>
        <w:rPr>
          <w:lang w:val="en-US"/>
        </w:rPr>
      </w:pPr>
      <w:r w:rsidRPr="00A17C10">
        <w:rPr>
          <w:lang w:val="en-US"/>
        </w:rPr>
        <w:t xml:space="preserve">An appeal shall be lodged: </w:t>
      </w:r>
    </w:p>
    <w:p w14:paraId="2F741EB2" w14:textId="77777777" w:rsidR="001647B9" w:rsidRPr="00A17C10" w:rsidRDefault="003D65EB">
      <w:pPr>
        <w:pStyle w:val="Nagwek2"/>
        <w:tabs>
          <w:tab w:val="clear" w:pos="0"/>
        </w:tabs>
        <w:ind w:left="680" w:firstLine="0"/>
        <w:rPr>
          <w:lang w:val="en-US"/>
        </w:rPr>
      </w:pPr>
      <w:r w:rsidRPr="00A17C10">
        <w:rPr>
          <w:lang w:val="en-US"/>
        </w:rPr>
        <w:lastRenderedPageBreak/>
        <w:t>a) 10 days from the date of transmission of information on the activity of contracting body providing the grounds for its lodging, if the information was transmitted by means of electronic communication,</w:t>
      </w:r>
    </w:p>
    <w:p w14:paraId="14CA611E" w14:textId="77777777" w:rsidR="001647B9" w:rsidRPr="00A17C10" w:rsidRDefault="003D65EB">
      <w:pPr>
        <w:pStyle w:val="Nagwek2"/>
        <w:tabs>
          <w:tab w:val="clear" w:pos="0"/>
        </w:tabs>
        <w:ind w:left="680" w:firstLine="0"/>
        <w:rPr>
          <w:lang w:val="en-US"/>
        </w:rPr>
      </w:pPr>
      <w:r w:rsidRPr="00A17C10">
        <w:rPr>
          <w:lang w:val="en-US"/>
        </w:rPr>
        <w:t xml:space="preserve">b) 15 days from the date of transmission of information on the activity of contracting body providing the grounds for its lodging, if the information was transmitted by in a manner other than that referred to in letter a. </w:t>
      </w:r>
    </w:p>
    <w:p w14:paraId="32FC7632" w14:textId="77777777" w:rsidR="001647B9" w:rsidRPr="00A17C10" w:rsidRDefault="003D65EB">
      <w:pPr>
        <w:pStyle w:val="Nagwek2"/>
        <w:numPr>
          <w:ilvl w:val="1"/>
          <w:numId w:val="11"/>
        </w:numPr>
        <w:rPr>
          <w:lang w:val="en-US"/>
        </w:rPr>
      </w:pPr>
      <w:r w:rsidRPr="00A17C10">
        <w:rPr>
          <w:lang w:val="en-US"/>
        </w:rPr>
        <w:t xml:space="preserve">An appeal against the content of the notice launching a procurement procedure or the contest or to the content of the procurement documents shall be filed within 10 days from the date of publication of the notice in the Official Journal of the European Union or the publication of the procurement documents on the website in the case of contracts the value of which is equal to or above the EU thresholds. </w:t>
      </w:r>
    </w:p>
    <w:p w14:paraId="1A4F1BC8" w14:textId="77777777" w:rsidR="001647B9" w:rsidRPr="00A17C10" w:rsidRDefault="003D65EB">
      <w:pPr>
        <w:pStyle w:val="Nagwek2"/>
        <w:numPr>
          <w:ilvl w:val="1"/>
          <w:numId w:val="11"/>
        </w:numPr>
        <w:rPr>
          <w:lang w:val="en-US"/>
        </w:rPr>
      </w:pPr>
      <w:r w:rsidRPr="00A17C10">
        <w:rPr>
          <w:lang w:val="en-US"/>
        </w:rPr>
        <w:t xml:space="preserve">An Appeal in cases other than those specified in section 4 and 5 shall be filed within 10 days from the date on which the information on the circumstances constituting the basis for its filing was learned or could have been learned with due diligence. </w:t>
      </w:r>
    </w:p>
    <w:p w14:paraId="67E9834C" w14:textId="77777777" w:rsidR="001647B9" w:rsidRDefault="003D65EB">
      <w:pPr>
        <w:pStyle w:val="Nagwek2"/>
        <w:numPr>
          <w:ilvl w:val="1"/>
          <w:numId w:val="11"/>
        </w:numPr>
        <w:rPr>
          <w:lang w:val="en-US"/>
        </w:rPr>
      </w:pPr>
      <w:r w:rsidRPr="00A17C10">
        <w:rPr>
          <w:lang w:val="en-US"/>
        </w:rPr>
        <w:t>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6BEE3F73" w14:textId="77777777" w:rsidR="001D7AD1" w:rsidRDefault="001D7AD1" w:rsidP="001D7AD1">
      <w:pPr>
        <w:pStyle w:val="Tekstpodstawowy"/>
        <w:rPr>
          <w:lang w:val="en-US"/>
        </w:rPr>
      </w:pPr>
    </w:p>
    <w:p w14:paraId="1149858F" w14:textId="77777777" w:rsidR="001D7AD1" w:rsidRPr="001D7AD1" w:rsidRDefault="001D7AD1" w:rsidP="001D7AD1">
      <w:pPr>
        <w:pStyle w:val="Tekstpodstawowy"/>
        <w:rPr>
          <w:lang w:val="en-US"/>
        </w:rPr>
      </w:pPr>
    </w:p>
    <w:p w14:paraId="48676AA7" w14:textId="5ECBFE1A" w:rsidR="001647B9" w:rsidRPr="00A17C10" w:rsidRDefault="003D65EB" w:rsidP="001D7AD1">
      <w:pPr>
        <w:pStyle w:val="Nagwek1"/>
      </w:pPr>
      <w:r w:rsidRPr="00A17C10">
        <w:t>Personal data protection</w:t>
      </w:r>
    </w:p>
    <w:p w14:paraId="4273595E" w14:textId="77777777" w:rsidR="001647B9" w:rsidRPr="00A17C10" w:rsidRDefault="003D65EB">
      <w:pPr>
        <w:pStyle w:val="Nagwek2"/>
        <w:numPr>
          <w:ilvl w:val="1"/>
          <w:numId w:val="11"/>
        </w:numPr>
        <w:rPr>
          <w:lang w:val="en-US"/>
        </w:rPr>
      </w:pPr>
      <w:r w:rsidRPr="00A17C10">
        <w:rPr>
          <w:lang w:val="en-US"/>
        </w:rPr>
        <w:t>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Contractors shall be processed in accordance with the General Regulation and  applicable national regulations</w:t>
      </w:r>
      <w:r w:rsidRPr="00A17C10">
        <w:rPr>
          <w:bCs/>
          <w:lang w:val="en-US"/>
        </w:rPr>
        <w:t xml:space="preserve">. </w:t>
      </w:r>
    </w:p>
    <w:p w14:paraId="5E3836AD" w14:textId="77777777" w:rsidR="001647B9" w:rsidRPr="00A17C10" w:rsidRDefault="003D65EB">
      <w:pPr>
        <w:pStyle w:val="Nagwek2"/>
        <w:numPr>
          <w:ilvl w:val="1"/>
          <w:numId w:val="11"/>
        </w:numPr>
        <w:rPr>
          <w:lang w:val="en-US"/>
        </w:rPr>
      </w:pPr>
      <w:r w:rsidRPr="00A17C10">
        <w:rPr>
          <w:lang w:val="en-US"/>
        </w:rPr>
        <w:t>The Contracting Authority thereby informs that:</w:t>
      </w:r>
    </w:p>
    <w:p w14:paraId="2D966849" w14:textId="77777777" w:rsidR="001647B9" w:rsidRPr="00A17C10" w:rsidRDefault="003D65EB">
      <w:pPr>
        <w:pStyle w:val="Nagwek2"/>
        <w:numPr>
          <w:ilvl w:val="0"/>
          <w:numId w:val="7"/>
        </w:numPr>
        <w:rPr>
          <w:lang w:val="en-US"/>
        </w:rPr>
      </w:pPr>
      <w:r w:rsidRPr="00A17C10">
        <w:rPr>
          <w:lang w:val="en-US"/>
        </w:rPr>
        <w:t>The controller of the Contractor’s personal data is AGH University of Science and Technology, Al.Mickiewicza 30, 30-059 Krakow, 28.4.Tel:0-12-617-35-95, e-mail: dzp@agh.edu.pl</w:t>
      </w:r>
    </w:p>
    <w:p w14:paraId="7E2B7F66" w14:textId="77777777" w:rsidR="001647B9" w:rsidRPr="00A17C10" w:rsidRDefault="003D65EB">
      <w:pPr>
        <w:pStyle w:val="Nagwek2"/>
        <w:numPr>
          <w:ilvl w:val="0"/>
          <w:numId w:val="7"/>
        </w:numPr>
        <w:rPr>
          <w:lang w:val="en-US"/>
        </w:rPr>
      </w:pPr>
      <w:r w:rsidRPr="00A17C10">
        <w:rPr>
          <w:lang w:val="en-US"/>
        </w:rPr>
        <w:t>In matters relating to the processing of personal data, communication with the Data Protection Inspector being the AGH-University of Science and Technology shall take place by e-emails sent to the address iodo@agh.edu.pl, tel: (12) 617 5325, or in paper form, sent to the controller’s business address;</w:t>
      </w:r>
    </w:p>
    <w:p w14:paraId="65C365D0" w14:textId="77777777" w:rsidR="001647B9" w:rsidRPr="00A17C10" w:rsidRDefault="003D65EB">
      <w:pPr>
        <w:pStyle w:val="Nagwek2"/>
        <w:numPr>
          <w:ilvl w:val="0"/>
          <w:numId w:val="7"/>
        </w:numPr>
        <w:rPr>
          <w:lang w:val="en-US"/>
        </w:rPr>
      </w:pPr>
      <w:r w:rsidRPr="00A17C10">
        <w:rPr>
          <w:lang w:val="en-US"/>
        </w:rPr>
        <w:t>Personal data of the Contractor shall be processed for the purpose of the public procurement procedure and for the purpose of filing the documents related to the participation in the  proceedings.</w:t>
      </w:r>
    </w:p>
    <w:p w14:paraId="1425BCD9" w14:textId="77777777" w:rsidR="001647B9" w:rsidRPr="00A17C10" w:rsidRDefault="003D65EB">
      <w:pPr>
        <w:pStyle w:val="Nagwek2"/>
        <w:numPr>
          <w:ilvl w:val="0"/>
          <w:numId w:val="7"/>
        </w:numPr>
        <w:rPr>
          <w:lang w:val="en-US"/>
        </w:rPr>
      </w:pPr>
      <w:r w:rsidRPr="00A17C10">
        <w:rPr>
          <w:lang w:val="en-US"/>
        </w:rPr>
        <w:t>The recipients  personal data of the Contractor shall be persons or entities to whom the procedure documentation shall be made available pursuant to  Art. 18 and Art. 74  Para. 1 of the Public Procurement Law.</w:t>
      </w:r>
    </w:p>
    <w:p w14:paraId="06CA93F9" w14:textId="77777777" w:rsidR="001647B9" w:rsidRPr="00A17C10" w:rsidRDefault="003D65EB">
      <w:pPr>
        <w:pStyle w:val="Nagwek2"/>
        <w:numPr>
          <w:ilvl w:val="0"/>
          <w:numId w:val="7"/>
        </w:numPr>
        <w:rPr>
          <w:lang w:val="en-US"/>
        </w:rPr>
      </w:pPr>
      <w:r w:rsidRPr="00A17C10">
        <w:rPr>
          <w:lang w:val="en-US"/>
        </w:rPr>
        <w:t xml:space="preserve">Personal data of the Contractor shall be stored in accordance with Art. 78 of the Public Procurement Law for the period of 4 years from the date of concluding the </w:t>
      </w:r>
      <w:r w:rsidRPr="00A17C10">
        <w:rPr>
          <w:lang w:val="en-US"/>
        </w:rPr>
        <w:lastRenderedPageBreak/>
        <w:t>public procurement procedure or, if the term of the public procurement contract should exceed 4 years, the data shall be stored throughout the entire duration of this contract.</w:t>
      </w:r>
    </w:p>
    <w:p w14:paraId="249B6158" w14:textId="77777777" w:rsidR="001647B9" w:rsidRPr="00A17C10" w:rsidRDefault="003D65EB">
      <w:pPr>
        <w:pStyle w:val="Nagwek2"/>
        <w:numPr>
          <w:ilvl w:val="1"/>
          <w:numId w:val="11"/>
        </w:numPr>
        <w:rPr>
          <w:lang w:val="en-US"/>
        </w:rPr>
      </w:pPr>
      <w:r w:rsidRPr="00A17C10">
        <w:rPr>
          <w:lang w:val="en-US"/>
        </w:rPr>
        <w:t>When participating in the public procurement procedure, the Contractor is obligated  to comply with all legal and formal requirements under the General Regulation in relation to the said public procurement proceedings. These obligations are as follows:</w:t>
      </w:r>
    </w:p>
    <w:p w14:paraId="77F2350C" w14:textId="77777777" w:rsidR="001647B9" w:rsidRPr="00A17C10" w:rsidRDefault="003D65EB">
      <w:pPr>
        <w:pStyle w:val="Nagwek2"/>
        <w:numPr>
          <w:ilvl w:val="0"/>
          <w:numId w:val="12"/>
        </w:numPr>
        <w:rPr>
          <w:lang w:val="en-US"/>
        </w:rPr>
      </w:pPr>
      <w:r w:rsidRPr="00A17C10">
        <w:rPr>
          <w:lang w:val="en-US"/>
        </w:rPr>
        <w:t>to provide information, pursuant to Art. 13 of the General Regulation, with respect to individual persons concerned,  whose personal data the Contractor  obtained in the direct manner and made accessible to the  Contracting Authority in the tender form or in other documents submitted at the request of the Contracting Authority:</w:t>
      </w:r>
    </w:p>
    <w:p w14:paraId="21EA0386" w14:textId="77777777" w:rsidR="001647B9" w:rsidRPr="00A17C10" w:rsidRDefault="003D65EB">
      <w:pPr>
        <w:pStyle w:val="Nagwek2"/>
        <w:numPr>
          <w:ilvl w:val="0"/>
          <w:numId w:val="12"/>
        </w:numPr>
        <w:rPr>
          <w:lang w:val="en-US"/>
        </w:rPr>
      </w:pPr>
      <w:r w:rsidRPr="00A17C10">
        <w:rPr>
          <w:lang w:val="en-US"/>
        </w:rPr>
        <w:t>- to provide information, pursuant to Art. 14 of the General Regulation, with respect to individual persons concerned,  whose personal data the Contractor  obtained in an indirect manner and made accessible to the  Contracting Authority in the tender form or in other documents submitted at the request of the Contracting Authority:</w:t>
      </w:r>
    </w:p>
    <w:p w14:paraId="2995F064" w14:textId="77777777" w:rsidR="001647B9" w:rsidRPr="00A17C10" w:rsidRDefault="003D65EB">
      <w:pPr>
        <w:pStyle w:val="Nagwek2"/>
        <w:numPr>
          <w:ilvl w:val="1"/>
          <w:numId w:val="11"/>
        </w:numPr>
        <w:rPr>
          <w:lang w:val="en-US"/>
        </w:rPr>
      </w:pPr>
      <w:r w:rsidRPr="00A17C10">
        <w:rPr>
          <w:lang w:val="en-US"/>
        </w:rPr>
        <w:t xml:space="preserve"> The Contracting Authority thereby states that:</w:t>
      </w:r>
    </w:p>
    <w:p w14:paraId="7833F574" w14:textId="77777777" w:rsidR="001647B9" w:rsidRPr="00A17C10" w:rsidRDefault="003D65EB">
      <w:pPr>
        <w:pStyle w:val="Nagwek2"/>
        <w:numPr>
          <w:ilvl w:val="0"/>
          <w:numId w:val="12"/>
        </w:numPr>
        <w:rPr>
          <w:lang w:val="en-US"/>
        </w:rPr>
      </w:pPr>
      <w:r w:rsidRPr="00A17C10">
        <w:rPr>
          <w:lang w:val="en-US"/>
        </w:rPr>
        <w:t>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7C5C6E21" w14:textId="77777777" w:rsidR="001647B9" w:rsidRPr="00A17C10" w:rsidRDefault="003D65EB">
      <w:pPr>
        <w:pStyle w:val="Nagwek2"/>
        <w:numPr>
          <w:ilvl w:val="0"/>
          <w:numId w:val="12"/>
        </w:numPr>
        <w:rPr>
          <w:lang w:val="en-US"/>
        </w:rPr>
      </w:pPr>
      <w:r w:rsidRPr="00A17C10">
        <w:rPr>
          <w:lang w:val="en-US"/>
        </w:rPr>
        <w:t>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00F9E619" w14:textId="77777777" w:rsidR="001647B9" w:rsidRPr="00A17C10" w:rsidRDefault="003D65EB">
      <w:pPr>
        <w:pStyle w:val="Nagwek2"/>
        <w:numPr>
          <w:ilvl w:val="0"/>
          <w:numId w:val="12"/>
        </w:numPr>
        <w:rPr>
          <w:lang w:val="en-US"/>
        </w:rPr>
      </w:pPr>
      <w:r w:rsidRPr="00A17C10">
        <w:rPr>
          <w:lang w:val="en-US"/>
        </w:rPr>
        <w:t>In the event when the data subject whose personal data are processed by the Contracting Authority  shall exercise his rights under Art. 15 para 1-3 of the General Regulation (with respect to the Contractor’s right to be informed by Data controller that the processing of data that concerns them is taking place; to the Contractor’s right to information about the appropriate safeguarding measures, referred to Art. 46 of the General Regulation, being taken in connection with his personal data being made accessible to the third state or an international organisation; and to the Contractor’s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0DFCF52C" w14:textId="77777777" w:rsidR="001647B9" w:rsidRPr="00A17C10" w:rsidRDefault="003D65EB">
      <w:pPr>
        <w:pStyle w:val="Nagwek2"/>
        <w:numPr>
          <w:ilvl w:val="0"/>
          <w:numId w:val="12"/>
        </w:numPr>
        <w:rPr>
          <w:lang w:val="en-US"/>
        </w:rPr>
      </w:pPr>
      <w:r w:rsidRPr="00A17C10">
        <w:rPr>
          <w:lang w:val="en-US"/>
        </w:rPr>
        <w:t xml:space="preserve">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3C565348" w14:textId="77777777" w:rsidR="001647B9" w:rsidRPr="00A17C10" w:rsidRDefault="003D65EB">
      <w:pPr>
        <w:pStyle w:val="Nagwek2"/>
        <w:numPr>
          <w:ilvl w:val="0"/>
          <w:numId w:val="12"/>
        </w:numPr>
        <w:rPr>
          <w:lang w:val="en-US"/>
        </w:rPr>
      </w:pPr>
      <w:r w:rsidRPr="00A17C10">
        <w:rPr>
          <w:lang w:val="en-US"/>
        </w:rPr>
        <w:t>in public procurement proceedings, the request to restrict the scope of data processing, referred to in Art. 18 para 1 of the General Regulation, should not restrict the  data processing until the end of the public procurement proceedings;</w:t>
      </w:r>
    </w:p>
    <w:p w14:paraId="329FFE87" w14:textId="666981F6" w:rsidR="001647B9" w:rsidRPr="001D7AD1" w:rsidRDefault="003D65EB" w:rsidP="001D7AD1">
      <w:pPr>
        <w:pStyle w:val="Nagwek2"/>
        <w:numPr>
          <w:ilvl w:val="0"/>
          <w:numId w:val="12"/>
        </w:numPr>
        <w:rPr>
          <w:lang w:val="en-US"/>
        </w:rPr>
      </w:pPr>
      <w:r w:rsidRPr="00A17C10">
        <w:rPr>
          <w:lang w:val="en-US"/>
        </w:rPr>
        <w:t xml:space="preserve">In the case when the request to exercise the rights referred to in Art. 18 para 1 of the General Regulation should result in restrictions on the processing of personal data </w:t>
      </w:r>
      <w:r w:rsidRPr="00A17C10">
        <w:rPr>
          <w:lang w:val="en-US"/>
        </w:rPr>
        <w:lastRenderedPageBreak/>
        <w:t>contained in the report from the proceedings and attachments hereto, the Contracting Authority shall not make those data accessible until the conclusion date of the public procurement proceedings, unless in certain circumstances referred to Art. 18 para 2 of the Regulation 2016/679.</w:t>
      </w:r>
    </w:p>
    <w:p w14:paraId="3EF46140" w14:textId="77777777" w:rsidR="001647B9" w:rsidRPr="00A17C10" w:rsidRDefault="003D65EB">
      <w:pPr>
        <w:spacing w:before="60" w:after="120"/>
        <w:jc w:val="both"/>
        <w:rPr>
          <w:b/>
          <w:sz w:val="20"/>
          <w:szCs w:val="20"/>
        </w:rPr>
      </w:pPr>
      <w:r w:rsidRPr="00A17C10">
        <w:rPr>
          <w:noProof/>
        </w:rPr>
        <w:drawing>
          <wp:inline distT="0" distB="0" distL="0" distR="0" wp14:anchorId="00B8EA49" wp14:editId="5100AC24">
            <wp:extent cx="5760720" cy="26289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0"/>
                    <a:srcRect l="-19" t="-411" r="-19" b="-411"/>
                    <a:stretch>
                      <a:fillRect/>
                    </a:stretch>
                  </pic:blipFill>
                  <pic:spPr bwMode="auto">
                    <a:xfrm>
                      <a:off x="0" y="0"/>
                      <a:ext cx="5760720" cy="262890"/>
                    </a:xfrm>
                    <a:prstGeom prst="rect">
                      <a:avLst/>
                    </a:prstGeom>
                  </pic:spPr>
                </pic:pic>
              </a:graphicData>
            </a:graphic>
          </wp:inline>
        </w:drawing>
      </w:r>
    </w:p>
    <w:tbl>
      <w:tblPr>
        <w:tblW w:w="9464" w:type="dxa"/>
        <w:tblInd w:w="-113" w:type="dxa"/>
        <w:tblLayout w:type="fixed"/>
        <w:tblLook w:val="0000" w:firstRow="0" w:lastRow="0" w:firstColumn="0" w:lastColumn="0" w:noHBand="0" w:noVBand="0"/>
      </w:tblPr>
      <w:tblGrid>
        <w:gridCol w:w="828"/>
        <w:gridCol w:w="8636"/>
      </w:tblGrid>
      <w:tr w:rsidR="001647B9" w:rsidRPr="00A17C10" w14:paraId="10903341" w14:textId="77777777">
        <w:tc>
          <w:tcPr>
            <w:tcW w:w="828" w:type="dxa"/>
            <w:tcBorders>
              <w:top w:val="single" w:sz="4" w:space="0" w:color="000000"/>
              <w:left w:val="single" w:sz="4" w:space="0" w:color="000000"/>
              <w:bottom w:val="single" w:sz="4" w:space="0" w:color="000000"/>
              <w:right w:val="single" w:sz="4" w:space="0" w:color="000000"/>
            </w:tcBorders>
          </w:tcPr>
          <w:p w14:paraId="4043B6C8" w14:textId="77777777" w:rsidR="001647B9" w:rsidRPr="00A17C10" w:rsidRDefault="003D65EB">
            <w:pPr>
              <w:spacing w:before="60" w:after="120"/>
              <w:jc w:val="both"/>
              <w:rPr>
                <w:b/>
                <w:sz w:val="20"/>
                <w:szCs w:val="20"/>
              </w:rPr>
            </w:pPr>
            <w:r w:rsidRPr="00A17C10">
              <w:rPr>
                <w:b/>
                <w:sz w:val="20"/>
                <w:szCs w:val="20"/>
              </w:rPr>
              <w:t>No</w:t>
            </w:r>
          </w:p>
        </w:tc>
        <w:tc>
          <w:tcPr>
            <w:tcW w:w="8636" w:type="dxa"/>
            <w:tcBorders>
              <w:top w:val="single" w:sz="4" w:space="0" w:color="000000"/>
              <w:left w:val="single" w:sz="4" w:space="0" w:color="000000"/>
              <w:bottom w:val="single" w:sz="4" w:space="0" w:color="000000"/>
              <w:right w:val="single" w:sz="4" w:space="0" w:color="000000"/>
            </w:tcBorders>
          </w:tcPr>
          <w:p w14:paraId="00C7EB08" w14:textId="77777777" w:rsidR="001647B9" w:rsidRPr="00A17C10" w:rsidRDefault="003D65EB">
            <w:pPr>
              <w:spacing w:before="60" w:after="120"/>
              <w:jc w:val="both"/>
              <w:rPr>
                <w:lang w:val="en-GB"/>
              </w:rPr>
            </w:pPr>
            <w:r w:rsidRPr="00A17C10">
              <w:rPr>
                <w:lang w:val="en-GB"/>
              </w:rPr>
              <w:t>Annex</w:t>
            </w:r>
          </w:p>
        </w:tc>
      </w:tr>
      <w:tr w:rsidR="001647B9" w:rsidRPr="00A17C10" w14:paraId="0A8E9199" w14:textId="77777777">
        <w:tc>
          <w:tcPr>
            <w:tcW w:w="828" w:type="dxa"/>
            <w:tcBorders>
              <w:top w:val="single" w:sz="4" w:space="0" w:color="000000"/>
              <w:left w:val="single" w:sz="4" w:space="0" w:color="000000"/>
              <w:bottom w:val="single" w:sz="4" w:space="0" w:color="000000"/>
              <w:right w:val="single" w:sz="4" w:space="0" w:color="000000"/>
            </w:tcBorders>
          </w:tcPr>
          <w:p w14:paraId="070AF193" w14:textId="77777777" w:rsidR="001647B9" w:rsidRPr="00A17C10" w:rsidRDefault="003D65EB">
            <w:pPr>
              <w:jc w:val="both"/>
              <w:rPr>
                <w:bCs/>
                <w:iCs/>
                <w:color w:val="000000"/>
              </w:rPr>
            </w:pPr>
            <w:r w:rsidRPr="00A17C10">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tcPr>
          <w:p w14:paraId="49E252C8" w14:textId="77777777" w:rsidR="001647B9" w:rsidRPr="00A17C10" w:rsidRDefault="003D65EB">
            <w:pPr>
              <w:jc w:val="both"/>
              <w:rPr>
                <w:bCs/>
                <w:iCs/>
                <w:color w:val="000000"/>
              </w:rPr>
            </w:pPr>
            <w:r w:rsidRPr="00A17C10">
              <w:rPr>
                <w:noProof/>
              </w:rPr>
              <w:drawing>
                <wp:inline distT="0" distB="0" distL="0" distR="0" wp14:anchorId="21D8AEB5" wp14:editId="10B31B97">
                  <wp:extent cx="5345430" cy="162560"/>
                  <wp:effectExtent l="0" t="0" r="0" b="0"/>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11"/>
                          <a:srcRect l="-19" t="-616" r="-19" b="-616"/>
                          <a:stretch>
                            <a:fillRect/>
                          </a:stretch>
                        </pic:blipFill>
                        <pic:spPr bwMode="auto">
                          <a:xfrm>
                            <a:off x="0" y="0"/>
                            <a:ext cx="5345430" cy="162560"/>
                          </a:xfrm>
                          <a:prstGeom prst="rect">
                            <a:avLst/>
                          </a:prstGeom>
                        </pic:spPr>
                      </pic:pic>
                    </a:graphicData>
                  </a:graphic>
                </wp:inline>
              </w:drawing>
            </w:r>
          </w:p>
        </w:tc>
      </w:tr>
      <w:tr w:rsidR="001647B9" w:rsidRPr="00A17C10" w14:paraId="0EE3B7A3" w14:textId="77777777">
        <w:tc>
          <w:tcPr>
            <w:tcW w:w="828" w:type="dxa"/>
            <w:tcBorders>
              <w:top w:val="single" w:sz="4" w:space="0" w:color="000000"/>
              <w:left w:val="single" w:sz="4" w:space="0" w:color="000000"/>
              <w:bottom w:val="single" w:sz="4" w:space="0" w:color="000000"/>
              <w:right w:val="single" w:sz="4" w:space="0" w:color="000000"/>
            </w:tcBorders>
          </w:tcPr>
          <w:p w14:paraId="1A744897" w14:textId="77777777" w:rsidR="001647B9" w:rsidRPr="00A17C10" w:rsidRDefault="003D65EB">
            <w:pPr>
              <w:jc w:val="both"/>
              <w:rPr>
                <w:bCs/>
                <w:iCs/>
                <w:color w:val="000000"/>
              </w:rPr>
            </w:pPr>
            <w:r w:rsidRPr="00A17C10">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tcPr>
          <w:p w14:paraId="7A11908F" w14:textId="77777777" w:rsidR="001647B9" w:rsidRPr="00A17C10" w:rsidRDefault="003D65EB">
            <w:pPr>
              <w:jc w:val="both"/>
              <w:rPr>
                <w:bCs/>
                <w:iCs/>
                <w:color w:val="000000"/>
              </w:rPr>
            </w:pPr>
            <w:r w:rsidRPr="00A17C10">
              <w:rPr>
                <w:bCs/>
                <w:iCs/>
                <w:color w:val="000000"/>
              </w:rPr>
              <w:t>Single European Procurement Document</w:t>
            </w:r>
          </w:p>
        </w:tc>
      </w:tr>
      <w:tr w:rsidR="001647B9" w:rsidRPr="00A17C10" w14:paraId="7C6428B8" w14:textId="77777777">
        <w:tc>
          <w:tcPr>
            <w:tcW w:w="828" w:type="dxa"/>
            <w:tcBorders>
              <w:top w:val="single" w:sz="4" w:space="0" w:color="000000"/>
              <w:left w:val="single" w:sz="4" w:space="0" w:color="000000"/>
              <w:bottom w:val="single" w:sz="4" w:space="0" w:color="000000"/>
              <w:right w:val="single" w:sz="4" w:space="0" w:color="000000"/>
            </w:tcBorders>
          </w:tcPr>
          <w:p w14:paraId="51089B17" w14:textId="77777777" w:rsidR="001647B9" w:rsidRPr="00A17C10" w:rsidRDefault="003D65EB">
            <w:pPr>
              <w:jc w:val="both"/>
              <w:rPr>
                <w:bCs/>
                <w:iCs/>
                <w:color w:val="000000"/>
              </w:rPr>
            </w:pPr>
            <w:r w:rsidRPr="00A17C10">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tcPr>
          <w:p w14:paraId="5232A802" w14:textId="77777777" w:rsidR="001647B9" w:rsidRPr="00A17C10" w:rsidRDefault="003D65EB">
            <w:pPr>
              <w:jc w:val="both"/>
              <w:rPr>
                <w:bCs/>
                <w:iCs/>
                <w:color w:val="000000"/>
              </w:rPr>
            </w:pPr>
            <w:r w:rsidRPr="00A17C10">
              <w:rPr>
                <w:noProof/>
              </w:rPr>
              <w:drawing>
                <wp:inline distT="0" distB="0" distL="0" distR="0" wp14:anchorId="42362E6C" wp14:editId="339FB269">
                  <wp:extent cx="5345430" cy="162560"/>
                  <wp:effectExtent l="0" t="0" r="0" b="0"/>
                  <wp:docPr id="3"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3"/>
                          <pic:cNvPicPr>
                            <a:picLocks noChangeAspect="1" noChangeArrowheads="1"/>
                          </pic:cNvPicPr>
                        </pic:nvPicPr>
                        <pic:blipFill>
                          <a:blip r:embed="rId12"/>
                          <a:srcRect l="-19" t="-616" r="-19" b="-616"/>
                          <a:stretch>
                            <a:fillRect/>
                          </a:stretch>
                        </pic:blipFill>
                        <pic:spPr bwMode="auto">
                          <a:xfrm>
                            <a:off x="0" y="0"/>
                            <a:ext cx="5345430" cy="162560"/>
                          </a:xfrm>
                          <a:prstGeom prst="rect">
                            <a:avLst/>
                          </a:prstGeom>
                        </pic:spPr>
                      </pic:pic>
                    </a:graphicData>
                  </a:graphic>
                </wp:inline>
              </w:drawing>
            </w:r>
          </w:p>
        </w:tc>
      </w:tr>
      <w:tr w:rsidR="001647B9" w:rsidRPr="00FA1161" w14:paraId="34C5FC9E" w14:textId="77777777">
        <w:tc>
          <w:tcPr>
            <w:tcW w:w="828" w:type="dxa"/>
            <w:tcBorders>
              <w:top w:val="single" w:sz="4" w:space="0" w:color="000000"/>
              <w:left w:val="single" w:sz="4" w:space="0" w:color="000000"/>
              <w:bottom w:val="single" w:sz="4" w:space="0" w:color="000000"/>
              <w:right w:val="single" w:sz="4" w:space="0" w:color="000000"/>
            </w:tcBorders>
          </w:tcPr>
          <w:p w14:paraId="297B0C70" w14:textId="77777777" w:rsidR="001647B9" w:rsidRPr="00A17C10" w:rsidRDefault="003D65EB">
            <w:pPr>
              <w:jc w:val="both"/>
              <w:rPr>
                <w:bCs/>
                <w:iCs/>
                <w:color w:val="000000"/>
              </w:rPr>
            </w:pPr>
            <w:r w:rsidRPr="00A17C10">
              <w:rPr>
                <w:bCs/>
                <w:iCs/>
                <w:color w:val="000000"/>
              </w:rPr>
              <w:t>4</w:t>
            </w:r>
          </w:p>
        </w:tc>
        <w:tc>
          <w:tcPr>
            <w:tcW w:w="8636" w:type="dxa"/>
            <w:tcBorders>
              <w:top w:val="single" w:sz="4" w:space="0" w:color="000000"/>
              <w:left w:val="single" w:sz="4" w:space="0" w:color="000000"/>
              <w:bottom w:val="single" w:sz="4" w:space="0" w:color="000000"/>
              <w:right w:val="single" w:sz="4" w:space="0" w:color="000000"/>
            </w:tcBorders>
          </w:tcPr>
          <w:p w14:paraId="7098E63F" w14:textId="77777777" w:rsidR="001647B9" w:rsidRPr="00273412" w:rsidRDefault="003D65EB">
            <w:pPr>
              <w:suppressAutoHyphens w:val="0"/>
              <w:jc w:val="both"/>
              <w:textAlignment w:val="auto"/>
              <w:rPr>
                <w:lang w:val="en-US"/>
              </w:rPr>
            </w:pPr>
            <w:r w:rsidRPr="00A17C10">
              <w:rPr>
                <w:lang w:val="en-US"/>
              </w:rPr>
              <w:t>Statement to confirm that there are no grounds for exclusion under Article 5 k of Regulation 833/2014 and Article 7(1) of the Sanctions Act</w:t>
            </w:r>
          </w:p>
        </w:tc>
      </w:tr>
    </w:tbl>
    <w:p w14:paraId="2A790B72" w14:textId="77777777" w:rsidR="001647B9" w:rsidRPr="00273412" w:rsidRDefault="001647B9">
      <w:pPr>
        <w:rPr>
          <w:bCs/>
          <w:lang w:val="en-US"/>
        </w:rPr>
      </w:pPr>
    </w:p>
    <w:sectPr w:rsidR="001647B9" w:rsidRPr="00273412">
      <w:headerReference w:type="even" r:id="rId13"/>
      <w:headerReference w:type="default" r:id="rId14"/>
      <w:footerReference w:type="even" r:id="rId15"/>
      <w:footerReference w:type="default" r:id="rId16"/>
      <w:headerReference w:type="first" r:id="rId17"/>
      <w:footerReference w:type="first" r:id="rId18"/>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A5103" w14:textId="77777777" w:rsidR="00417D26" w:rsidRDefault="00417D26">
      <w:r>
        <w:separator/>
      </w:r>
    </w:p>
  </w:endnote>
  <w:endnote w:type="continuationSeparator" w:id="0">
    <w:p w14:paraId="6C08D8B3" w14:textId="77777777" w:rsidR="00417D26" w:rsidRDefault="0041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ource Han Sans CN">
    <w:charset w:val="00"/>
    <w:family w:val="auto"/>
    <w:pitch w:val="variable"/>
  </w:font>
  <w:font w:name="Droid Sans Devanagari">
    <w:altName w:val="Segoe UI"/>
    <w:charset w:val="00"/>
    <w:family w:val="swiss"/>
    <w:pitch w:val="default"/>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MS Mincho">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408F0" w14:textId="77777777" w:rsidR="005E6C49" w:rsidRDefault="005E6C4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E47FC" w14:textId="77777777" w:rsidR="001647B9" w:rsidRDefault="003D65EB">
    <w:pPr>
      <w:pStyle w:val="Stopka"/>
      <w:rPr>
        <w:sz w:val="18"/>
        <w:szCs w:val="18"/>
        <w:lang w:val="de-DE" w:eastAsia="de-DE"/>
      </w:rPr>
    </w:pPr>
    <w:r>
      <w:rPr>
        <w:noProof/>
        <w:sz w:val="18"/>
        <w:szCs w:val="18"/>
        <w:lang w:val="de-DE" w:eastAsia="de-DE"/>
      </w:rPr>
      <mc:AlternateContent>
        <mc:Choice Requires="wps">
          <w:drawing>
            <wp:anchor distT="4445" distB="4445" distL="119380" distR="119380" simplePos="0" relativeHeight="24" behindDoc="1" locked="0" layoutInCell="0" allowOverlap="1" wp14:anchorId="3FE7A5DA" wp14:editId="34D2779C">
              <wp:simplePos x="0" y="0"/>
              <wp:positionH relativeFrom="column">
                <wp:posOffset>0</wp:posOffset>
              </wp:positionH>
              <wp:positionV relativeFrom="paragraph">
                <wp:posOffset>64135</wp:posOffset>
              </wp:positionV>
              <wp:extent cx="5829935" cy="635"/>
              <wp:effectExtent l="0" t="0" r="0" b="0"/>
              <wp:wrapNone/>
              <wp:docPr id="5" name="Line 1"/>
              <wp:cNvGraphicFramePr/>
              <a:graphic xmlns:a="http://schemas.openxmlformats.org/drawingml/2006/main">
                <a:graphicData uri="http://schemas.microsoft.com/office/word/2010/wordprocessingShape">
                  <wps:wsp>
                    <wps:cNvCnPr/>
                    <wps:spPr>
                      <a:xfrm>
                        <a:off x="0" y="0"/>
                        <a:ext cx="582948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5.05pt" to="458.95pt,5.05pt" ID="Line 1" stroked="t" o:allowincell="f" style="position:absolute">
              <v:stroke color="black" weight="9360" joinstyle="miter" endcap="flat"/>
              <v:fill o:detectmouseclick="t" on="false"/>
              <w10:wrap type="none"/>
            </v:line>
          </w:pict>
        </mc:Fallback>
      </mc:AlternateContent>
    </w:r>
  </w:p>
  <w:p w14:paraId="315C6A69" w14:textId="77777777" w:rsidR="001647B9" w:rsidRDefault="003D65EB">
    <w:pPr>
      <w:pStyle w:val="Stopka"/>
      <w:tabs>
        <w:tab w:val="right" w:pos="9000"/>
      </w:tabs>
      <w:rPr>
        <w:rStyle w:val="Numerstron"/>
        <w:sz w:val="18"/>
        <w:szCs w:val="18"/>
      </w:rPr>
    </w:pPr>
    <w:r>
      <w:rPr>
        <w:sz w:val="18"/>
        <w:szCs w:val="18"/>
      </w:rPr>
      <w:t>System ProPublico © Datacomp</w:t>
    </w:r>
    <w:r>
      <w:rPr>
        <w:sz w:val="18"/>
        <w:szCs w:val="18"/>
      </w:rPr>
      <w:tab/>
      <w:t xml:space="preserve">Strona: </w:t>
    </w:r>
    <w:r>
      <w:rPr>
        <w:rStyle w:val="Numerstron"/>
        <w:sz w:val="18"/>
        <w:szCs w:val="18"/>
      </w:rPr>
      <w:fldChar w:fldCharType="begin"/>
    </w:r>
    <w:r>
      <w:rPr>
        <w:rStyle w:val="Numerstron"/>
        <w:sz w:val="18"/>
        <w:szCs w:val="18"/>
      </w:rPr>
      <w:instrText>PAGE</w:instrText>
    </w:r>
    <w:r>
      <w:rPr>
        <w:rStyle w:val="Numerstron"/>
        <w:sz w:val="18"/>
        <w:szCs w:val="18"/>
      </w:rPr>
      <w:fldChar w:fldCharType="separate"/>
    </w:r>
    <w:r>
      <w:rPr>
        <w:rStyle w:val="Numerstron"/>
        <w:sz w:val="18"/>
        <w:szCs w:val="18"/>
      </w:rPr>
      <w:t>0</w:t>
    </w:r>
    <w:r>
      <w:rPr>
        <w:rStyle w:val="Numerstron"/>
        <w:sz w:val="18"/>
        <w:szCs w:val="18"/>
      </w:rPr>
      <w:fldChar w:fldCharType="end"/>
    </w:r>
    <w:r>
      <w:rPr>
        <w:rStyle w:val="Numerstron"/>
        <w:sz w:val="18"/>
        <w:szCs w:val="18"/>
      </w:rPr>
      <w:t>/</w:t>
    </w:r>
    <w:r>
      <w:rPr>
        <w:rStyle w:val="Numerstron"/>
        <w:sz w:val="18"/>
        <w:szCs w:val="18"/>
      </w:rPr>
      <w:fldChar w:fldCharType="begin"/>
    </w:r>
    <w:r>
      <w:rPr>
        <w:rStyle w:val="Numerstron"/>
        <w:sz w:val="18"/>
        <w:szCs w:val="18"/>
      </w:rPr>
      <w:instrText>NUMPAGES \* ARABIC</w:instrText>
    </w:r>
    <w:r>
      <w:rPr>
        <w:rStyle w:val="Numerstron"/>
        <w:sz w:val="18"/>
        <w:szCs w:val="18"/>
      </w:rPr>
      <w:fldChar w:fldCharType="separate"/>
    </w:r>
    <w:r>
      <w:rPr>
        <w:rStyle w:val="Numerstron"/>
        <w:sz w:val="18"/>
        <w:szCs w:val="18"/>
      </w:rPr>
      <w:t>24</w:t>
    </w:r>
    <w:r>
      <w:rPr>
        <w:rStyle w:val="Numerstro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202AA" w14:textId="77777777" w:rsidR="005E6C49" w:rsidRDefault="005E6C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07D85" w14:textId="77777777" w:rsidR="00417D26" w:rsidRDefault="00417D26">
      <w:r>
        <w:separator/>
      </w:r>
    </w:p>
  </w:footnote>
  <w:footnote w:type="continuationSeparator" w:id="0">
    <w:p w14:paraId="01970908" w14:textId="77777777" w:rsidR="00417D26" w:rsidRDefault="00417D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6AA58" w14:textId="77777777" w:rsidR="005E6C49" w:rsidRDefault="005E6C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1909E" w14:textId="77777777" w:rsidR="001647B9" w:rsidRPr="00072B55" w:rsidRDefault="003D65EB" w:rsidP="00072B55">
    <w:pPr>
      <w:jc w:val="center"/>
      <w:rPr>
        <w:sz w:val="18"/>
        <w:szCs w:val="18"/>
        <w:lang w:val="de-DE" w:eastAsia="de-DE"/>
      </w:rPr>
    </w:pPr>
    <w:r w:rsidRPr="00072B55">
      <w:rPr>
        <w:sz w:val="18"/>
        <w:szCs w:val="18"/>
        <w:lang w:val="de-DE" w:eastAsia="de-DE"/>
      </w:rPr>
      <w:t>SWZ</w:t>
    </w:r>
  </w:p>
  <w:p w14:paraId="2D15D24B" w14:textId="4BA2873B" w:rsidR="001647B9" w:rsidRPr="00072B55" w:rsidRDefault="00072B55">
    <w:pPr>
      <w:jc w:val="center"/>
      <w:rPr>
        <w:lang w:val="en-US"/>
      </w:rPr>
    </w:pPr>
    <w:bookmarkStart w:id="14" w:name="_Hlk150940098"/>
    <w:bookmarkStart w:id="15" w:name="_Hlk150940099"/>
    <w:bookmarkStart w:id="16" w:name="_Hlk150940100"/>
    <w:bookmarkStart w:id="17" w:name="_Hlk150940101"/>
    <w:r w:rsidRPr="00072B55">
      <w:rPr>
        <w:sz w:val="18"/>
        <w:szCs w:val="18"/>
        <w:lang w:val="de-DE" w:eastAsia="de-DE"/>
      </w:rPr>
      <w:t>delivery of an optical cavity for WIEiT.</w:t>
    </w:r>
    <w:r w:rsidR="00E51DAD" w:rsidRPr="00072B55">
      <w:rPr>
        <w:noProof/>
        <w:sz w:val="18"/>
        <w:szCs w:val="18"/>
        <w:lang w:val="de-DE" w:eastAsia="de-DE"/>
      </w:rPr>
      <mc:AlternateContent>
        <mc:Choice Requires="wps">
          <w:drawing>
            <wp:anchor distT="4445" distB="4445" distL="119380" distR="119380" simplePos="0" relativeHeight="47" behindDoc="1" locked="0" layoutInCell="0" allowOverlap="1" wp14:anchorId="61E28773" wp14:editId="4A732F3A">
              <wp:simplePos x="0" y="0"/>
              <wp:positionH relativeFrom="column">
                <wp:posOffset>0</wp:posOffset>
              </wp:positionH>
              <wp:positionV relativeFrom="paragraph">
                <wp:posOffset>284480</wp:posOffset>
              </wp:positionV>
              <wp:extent cx="5944235" cy="635"/>
              <wp:effectExtent l="0" t="0" r="0" b="0"/>
              <wp:wrapNone/>
              <wp:docPr id="4" name="Line 2"/>
              <wp:cNvGraphicFramePr/>
              <a:graphic xmlns:a="http://schemas.openxmlformats.org/drawingml/2006/main">
                <a:graphicData uri="http://schemas.microsoft.com/office/word/2010/wordprocessingShape">
                  <wps:wsp>
                    <wps:cNvCnPr/>
                    <wps:spPr>
                      <a:xfrm>
                        <a:off x="0" y="0"/>
                        <a:ext cx="594360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22.4pt" to="467.95pt,22.4pt" ID="Line 2" stroked="t" o:allowincell="f" style="position:absolute">
              <v:stroke color="black" weight="9360" joinstyle="miter" endcap="flat"/>
              <v:fill o:detectmouseclick="t" on="false"/>
              <w10:wrap type="none"/>
            </v:line>
          </w:pict>
        </mc:Fallback>
      </mc:AlternateContent>
    </w:r>
    <w:bookmarkEnd w:id="14"/>
    <w:bookmarkEnd w:id="15"/>
    <w:bookmarkEnd w:id="16"/>
    <w:bookmarkEnd w:id="17"/>
    <w:r w:rsidR="00E51DAD" w:rsidRPr="00072B55">
      <w:rPr>
        <w:sz w:val="18"/>
        <w:szCs w:val="18"/>
        <w:lang w:val="de-DE" w:eastAsia="de-DE"/>
      </w:rPr>
      <w:t>-</w:t>
    </w:r>
    <w:r w:rsidR="001D3669" w:rsidRPr="00072B55">
      <w:rPr>
        <w:sz w:val="18"/>
        <w:szCs w:val="18"/>
        <w:lang w:val="de-DE" w:eastAsia="de-DE"/>
      </w:rPr>
      <w:t xml:space="preserve"> </w:t>
    </w:r>
    <w:r>
      <w:rPr>
        <w:sz w:val="18"/>
        <w:szCs w:val="18"/>
        <w:lang w:val="de-DE" w:eastAsia="de-DE"/>
      </w:rPr>
      <w:t>KC-</w:t>
    </w:r>
    <w:r w:rsidR="00E51DAD" w:rsidRPr="00072B55">
      <w:rPr>
        <w:sz w:val="18"/>
        <w:szCs w:val="18"/>
        <w:lang w:val="de-DE" w:eastAsia="de-DE"/>
      </w:rPr>
      <w:t>DE-zp.272-</w:t>
    </w:r>
    <w:r>
      <w:rPr>
        <w:sz w:val="18"/>
        <w:szCs w:val="18"/>
        <w:lang w:val="de-DE" w:eastAsia="de-DE"/>
      </w:rPr>
      <w:t>5</w:t>
    </w:r>
    <w:r w:rsidR="001D3669" w:rsidRPr="00072B55">
      <w:rPr>
        <w:sz w:val="18"/>
        <w:szCs w:val="18"/>
        <w:lang w:val="de-DE" w:eastAsia="de-DE"/>
      </w:rPr>
      <w:t>6</w:t>
    </w:r>
    <w:r>
      <w:rPr>
        <w:sz w:val="18"/>
        <w:szCs w:val="18"/>
        <w:lang w:val="de-DE" w:eastAsia="de-DE"/>
      </w:rPr>
      <w:t>1</w:t>
    </w:r>
    <w:r w:rsidR="00E51DAD" w:rsidRPr="00072B55">
      <w:rPr>
        <w:sz w:val="18"/>
        <w:szCs w:val="18"/>
        <w:lang w:val="de-DE" w:eastAsia="de-DE"/>
      </w:rPr>
      <w:t>/2</w:t>
    </w:r>
    <w:r>
      <w:rPr>
        <w:sz w:val="18"/>
        <w:szCs w:val="18"/>
        <w:lang w:val="de-DE" w:eastAsia="de-DE"/>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164CA" w14:textId="77777777" w:rsidR="005B1265" w:rsidRPr="005E6C49" w:rsidRDefault="005B1265" w:rsidP="005E6C49">
    <w:pPr>
      <w:pStyle w:val="Nagwek"/>
      <w:jc w:val="center"/>
      <w:rPr>
        <w:sz w:val="16"/>
        <w:szCs w:val="16"/>
      </w:rPr>
    </w:pPr>
    <w:bookmarkStart w:id="18" w:name="_Hlk202463038"/>
    <w:bookmarkStart w:id="19" w:name="_Hlk204679404"/>
    <w:bookmarkStart w:id="20" w:name="_Hlk204679405"/>
    <w:r w:rsidRPr="005E6C49">
      <w:rPr>
        <w:sz w:val="16"/>
        <w:szCs w:val="16"/>
      </w:rPr>
      <w:t xml:space="preserve">Projekt nr </w:t>
    </w:r>
    <w:r w:rsidRPr="005E6C49">
      <w:rPr>
        <w:b/>
        <w:bCs/>
        <w:sz w:val="16"/>
        <w:szCs w:val="16"/>
      </w:rPr>
      <w:t>FENG.02.04-IP.04-0024/24-00</w:t>
    </w:r>
    <w:r w:rsidRPr="005E6C49">
      <w:rPr>
        <w:sz w:val="16"/>
        <w:szCs w:val="16"/>
      </w:rPr>
      <w:t xml:space="preserve"> </w:t>
    </w:r>
    <w:bookmarkStart w:id="21" w:name="_Hlk198631851"/>
    <w:r w:rsidRPr="005E6C49">
      <w:rPr>
        <w:sz w:val="16"/>
        <w:szCs w:val="16"/>
      </w:rPr>
      <w:t xml:space="preserve">pt. </w:t>
    </w:r>
    <w:r w:rsidRPr="005E6C49">
      <w:rPr>
        <w:b/>
        <w:bCs/>
        <w:sz w:val="16"/>
        <w:szCs w:val="16"/>
      </w:rPr>
      <w:t>„</w:t>
    </w:r>
    <w:bookmarkEnd w:id="21"/>
    <w:r w:rsidRPr="005E6C49">
      <w:rPr>
        <w:b/>
        <w:bCs/>
        <w:sz w:val="16"/>
        <w:szCs w:val="16"/>
      </w:rPr>
      <w:t>System mobilnych sensorów kwantowych z zegarami optycznymi zintegrowanych w sieciach telekomunikacyjnych Q-ChronoS”</w:t>
    </w:r>
  </w:p>
  <w:p w14:paraId="3E748415" w14:textId="77777777" w:rsidR="005B1265" w:rsidRPr="005B1265" w:rsidRDefault="005B1265" w:rsidP="005E6C49">
    <w:pPr>
      <w:pStyle w:val="Nagwek"/>
      <w:jc w:val="center"/>
    </w:pPr>
    <w:r w:rsidRPr="005E6C49">
      <w:rPr>
        <w:sz w:val="16"/>
        <w:szCs w:val="16"/>
      </w:rPr>
      <w:t>współfinansowany ze środków Unii Europejskiej</w:t>
    </w:r>
    <w:r w:rsidRPr="005B1265">
      <w:t>.</w:t>
    </w:r>
    <w:bookmarkEnd w:id="18"/>
    <w:bookmarkEnd w:id="19"/>
    <w:bookmarkEnd w:id="20"/>
  </w:p>
  <w:p w14:paraId="16FBE649" w14:textId="1FF17BB5" w:rsidR="005B1265" w:rsidRPr="005B1265" w:rsidRDefault="005B1265" w:rsidP="005B1265">
    <w:pPr>
      <w:pStyle w:val="Nagwek"/>
      <w:jc w:val="center"/>
    </w:pPr>
    <w:r w:rsidRPr="005B1265">
      <w:rPr>
        <w:noProof/>
      </w:rPr>
      <w:drawing>
        <wp:inline distT="0" distB="0" distL="0" distR="0" wp14:anchorId="39B8195A" wp14:editId="4E1C8DB5">
          <wp:extent cx="5753100" cy="771525"/>
          <wp:effectExtent l="0" t="0" r="0" b="9525"/>
          <wp:docPr id="1482646253" name="Obraz 4" descr="Obraz zawierający tekst, zrzut ekranu,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46253" name="Obraz 4" descr="Obraz zawierający tekst, zrzut ekranu, Czcionk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771525"/>
                  </a:xfrm>
                  <a:prstGeom prst="rect">
                    <a:avLst/>
                  </a:prstGeom>
                  <a:noFill/>
                  <a:ln>
                    <a:noFill/>
                  </a:ln>
                </pic:spPr>
              </pic:pic>
            </a:graphicData>
          </a:graphic>
        </wp:inline>
      </w:drawing>
    </w:r>
  </w:p>
  <w:p w14:paraId="42BDC4A7" w14:textId="77777777" w:rsidR="001647B9" w:rsidRDefault="001647B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F65B8"/>
    <w:multiLevelType w:val="multilevel"/>
    <w:tmpl w:val="FE2A3102"/>
    <w:styleLink w:val="WWNum3"/>
    <w:lvl w:ilvl="0">
      <w:start w:val="1"/>
      <w:numFmt w:val="lowerLetter"/>
      <w:lvlText w:val="%1)"/>
      <w:lvlJc w:val="left"/>
      <w:pPr>
        <w:ind w:left="720" w:hanging="360"/>
      </w:pPr>
      <w:rPr>
        <w:rFonts w:cs="Times New Roman"/>
      </w:rPr>
    </w:lvl>
    <w:lvl w:ilvl="1">
      <w:numFmt w:val="bullet"/>
      <w:lvlText w:val="-"/>
      <w:lvlJc w:val="left"/>
      <w:pPr>
        <w:ind w:left="1440" w:hanging="360"/>
      </w:pPr>
      <w:rPr>
        <w:rFonts w:ascii="Verdana" w:eastAsia="Times New Roman" w:hAnsi="Verdana"/>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05442FD6"/>
    <w:multiLevelType w:val="hybridMultilevel"/>
    <w:tmpl w:val="B23E6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5750D29"/>
    <w:multiLevelType w:val="multilevel"/>
    <w:tmpl w:val="1194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D233B"/>
    <w:multiLevelType w:val="multilevel"/>
    <w:tmpl w:val="6E344FBC"/>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4" w15:restartNumberingAfterBreak="0">
    <w:nsid w:val="0EA05504"/>
    <w:multiLevelType w:val="multilevel"/>
    <w:tmpl w:val="95A2F0AE"/>
    <w:lvl w:ilvl="0">
      <w:start w:val="1"/>
      <w:numFmt w:val="lowerLetter"/>
      <w:lvlText w:val="%1)"/>
      <w:lvlJc w:val="left"/>
      <w:pPr>
        <w:tabs>
          <w:tab w:val="num" w:pos="0"/>
        </w:tabs>
        <w:ind w:left="56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FF3111E"/>
    <w:multiLevelType w:val="multilevel"/>
    <w:tmpl w:val="BAF0F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1A3D69"/>
    <w:multiLevelType w:val="multilevel"/>
    <w:tmpl w:val="5F302F08"/>
    <w:lvl w:ilvl="0">
      <w:start w:val="1"/>
      <w:numFmt w:val="decimal"/>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8541E9"/>
    <w:multiLevelType w:val="multilevel"/>
    <w:tmpl w:val="AEE2A5C8"/>
    <w:lvl w:ilvl="0">
      <w:start w:val="1"/>
      <w:numFmt w:val="decimal"/>
      <w:pStyle w:val="Nagwek3"/>
      <w:lvlText w:val="%1."/>
      <w:lvlJc w:val="left"/>
      <w:pPr>
        <w:tabs>
          <w:tab w:val="num" w:pos="1068"/>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0B96BBF"/>
    <w:multiLevelType w:val="multilevel"/>
    <w:tmpl w:val="79D4244A"/>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10E3005"/>
    <w:multiLevelType w:val="hybridMultilevel"/>
    <w:tmpl w:val="C7BC349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2093DD8"/>
    <w:multiLevelType w:val="multilevel"/>
    <w:tmpl w:val="9522B4CA"/>
    <w:lvl w:ilvl="0">
      <w:start w:val="1"/>
      <w:numFmt w:val="decimal"/>
      <w:lvlText w:val="%1."/>
      <w:lvlJc w:val="left"/>
      <w:pPr>
        <w:tabs>
          <w:tab w:val="num" w:pos="432"/>
        </w:tabs>
        <w:ind w:left="432" w:hanging="432"/>
      </w:pPr>
      <w:rPr>
        <w:rFonts w:ascii="Times New Roman" w:hAnsi="Times New Roman" w:cs="Times New Roman"/>
        <w:b w:val="0"/>
        <w:bCs/>
        <w:i w:val="0"/>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000000"/>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1" w15:restartNumberingAfterBreak="0">
    <w:nsid w:val="38304A54"/>
    <w:multiLevelType w:val="multilevel"/>
    <w:tmpl w:val="65501D80"/>
    <w:lvl w:ilvl="0">
      <w:start w:val="1"/>
      <w:numFmt w:val="decimal"/>
      <w:pStyle w:val="Nagwek1"/>
      <w:lvlText w:val="%1."/>
      <w:lvlJc w:val="left"/>
      <w:pPr>
        <w:tabs>
          <w:tab w:val="num" w:pos="0"/>
        </w:tabs>
        <w:ind w:left="432" w:hanging="432"/>
      </w:pPr>
      <w:rPr>
        <w:rFonts w:ascii="Times New Roman" w:hAnsi="Times New Roman" w:cs="Times New Roman"/>
        <w:b/>
        <w:i w:val="0"/>
        <w:sz w:val="24"/>
        <w:szCs w:val="24"/>
      </w:rPr>
    </w:lvl>
    <w:lvl w:ilvl="1">
      <w:start w:val="1"/>
      <w:numFmt w:val="decimal"/>
      <w:lvlText w:val="%1.%2."/>
      <w:lvlJc w:val="left"/>
      <w:pPr>
        <w:tabs>
          <w:tab w:val="num" w:pos="0"/>
        </w:tabs>
        <w:ind w:left="822" w:hanging="680"/>
      </w:pPr>
      <w:rPr>
        <w:rFonts w:ascii="Times New Roman" w:hAnsi="Times New Roman" w:cs="Times New Roman"/>
        <w:b w:val="0"/>
        <w:i w:val="0"/>
        <w:sz w:val="24"/>
        <w:szCs w:val="24"/>
      </w:rPr>
    </w:lvl>
    <w:lvl w:ilvl="2">
      <w:start w:val="1"/>
      <w:numFmt w:val="decimal"/>
      <w:lvlText w:val="%3."/>
      <w:lvlJc w:val="left"/>
      <w:pPr>
        <w:tabs>
          <w:tab w:val="num" w:pos="0"/>
        </w:tabs>
        <w:ind w:left="1068" w:hanging="360"/>
      </w:pPr>
    </w:lvl>
    <w:lvl w:ilvl="3">
      <w:start w:val="1"/>
      <w:numFmt w:val="decimal"/>
      <w:lvlText w:val="%4."/>
      <w:lvlJc w:val="left"/>
      <w:pPr>
        <w:tabs>
          <w:tab w:val="num" w:pos="0"/>
        </w:tabs>
        <w:ind w:left="864" w:hanging="864"/>
      </w:pPr>
      <w:rPr>
        <w:b w:val="0"/>
        <w:i w:val="0"/>
        <w:color w:val="000000"/>
        <w:sz w:val="24"/>
        <w:szCs w:val="24"/>
      </w:r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2" w15:restartNumberingAfterBreak="0">
    <w:nsid w:val="3ABD31A9"/>
    <w:multiLevelType w:val="multilevel"/>
    <w:tmpl w:val="A3A447F2"/>
    <w:lvl w:ilvl="0">
      <w:start w:val="1"/>
      <w:numFmt w:val="decimal"/>
      <w:lvlText w:val="%1)"/>
      <w:lvlJc w:val="left"/>
      <w:pPr>
        <w:tabs>
          <w:tab w:val="num" w:pos="0"/>
        </w:tabs>
        <w:ind w:left="1040" w:hanging="360"/>
      </w:pPr>
      <w:rPr>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03503D"/>
    <w:multiLevelType w:val="multilevel"/>
    <w:tmpl w:val="EB722FA2"/>
    <w:lvl w:ilvl="0">
      <w:start w:val="1"/>
      <w:numFmt w:val="decimal"/>
      <w:lvlText w:val="%1)"/>
      <w:lvlJc w:val="left"/>
      <w:pPr>
        <w:tabs>
          <w:tab w:val="num" w:pos="0"/>
        </w:tabs>
        <w:ind w:left="118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01A6C19"/>
    <w:multiLevelType w:val="multilevel"/>
    <w:tmpl w:val="AFBC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4261F"/>
    <w:multiLevelType w:val="multilevel"/>
    <w:tmpl w:val="7AF4546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45C2675"/>
    <w:multiLevelType w:val="hybridMultilevel"/>
    <w:tmpl w:val="7EE21620"/>
    <w:lvl w:ilvl="0" w:tplc="2BEE8DC6">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6362E1A"/>
    <w:multiLevelType w:val="multilevel"/>
    <w:tmpl w:val="D4AA2AF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8EC1C9B"/>
    <w:multiLevelType w:val="multilevel"/>
    <w:tmpl w:val="2B34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DC08A7"/>
    <w:multiLevelType w:val="multilevel"/>
    <w:tmpl w:val="2AA8E298"/>
    <w:lvl w:ilvl="0">
      <w:start w:val="1"/>
      <w:numFmt w:val="lowerLetter"/>
      <w:lvlText w:val="%1)"/>
      <w:lvlJc w:val="left"/>
      <w:pPr>
        <w:tabs>
          <w:tab w:val="num" w:pos="0"/>
        </w:tabs>
        <w:ind w:left="1040" w:hanging="360"/>
      </w:pPr>
      <w:rPr>
        <w:rFonts w:eastAsia="Calibri"/>
        <w:bCs/>
        <w:iCs/>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3C476E2"/>
    <w:multiLevelType w:val="multilevel"/>
    <w:tmpl w:val="302EBAEA"/>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21" w15:restartNumberingAfterBreak="0">
    <w:nsid w:val="74512B96"/>
    <w:multiLevelType w:val="multilevel"/>
    <w:tmpl w:val="924C09EE"/>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47209A6"/>
    <w:multiLevelType w:val="hybridMultilevel"/>
    <w:tmpl w:val="C7BC349C"/>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7EC6AA2"/>
    <w:multiLevelType w:val="multilevel"/>
    <w:tmpl w:val="273A269A"/>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7FD7FD2"/>
    <w:multiLevelType w:val="hybridMultilevel"/>
    <w:tmpl w:val="F6D0195E"/>
    <w:lvl w:ilvl="0" w:tplc="671AD138">
      <w:start w:val="1"/>
      <w:numFmt w:val="low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9E523D3"/>
    <w:multiLevelType w:val="multilevel"/>
    <w:tmpl w:val="23943A40"/>
    <w:lvl w:ilvl="0">
      <w:start w:val="5"/>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203438352">
    <w:abstractNumId w:val="10"/>
  </w:num>
  <w:num w:numId="2" w16cid:durableId="993993838">
    <w:abstractNumId w:val="20"/>
  </w:num>
  <w:num w:numId="3" w16cid:durableId="1300840575">
    <w:abstractNumId w:val="17"/>
  </w:num>
  <w:num w:numId="4" w16cid:durableId="494421924">
    <w:abstractNumId w:val="12"/>
  </w:num>
  <w:num w:numId="5" w16cid:durableId="27685632">
    <w:abstractNumId w:val="25"/>
  </w:num>
  <w:num w:numId="6" w16cid:durableId="430198480">
    <w:abstractNumId w:val="7"/>
  </w:num>
  <w:num w:numId="7" w16cid:durableId="136991606">
    <w:abstractNumId w:val="21"/>
  </w:num>
  <w:num w:numId="8" w16cid:durableId="1243880983">
    <w:abstractNumId w:val="19"/>
  </w:num>
  <w:num w:numId="9" w16cid:durableId="85470268">
    <w:abstractNumId w:val="8"/>
  </w:num>
  <w:num w:numId="10" w16cid:durableId="1021202744">
    <w:abstractNumId w:val="4"/>
  </w:num>
  <w:num w:numId="11" w16cid:durableId="77866781">
    <w:abstractNumId w:val="11"/>
  </w:num>
  <w:num w:numId="12" w16cid:durableId="808716971">
    <w:abstractNumId w:val="23"/>
  </w:num>
  <w:num w:numId="13" w16cid:durableId="1071197790">
    <w:abstractNumId w:val="15"/>
  </w:num>
  <w:num w:numId="14" w16cid:durableId="1552575769">
    <w:abstractNumId w:val="13"/>
  </w:num>
  <w:num w:numId="15" w16cid:durableId="962736673">
    <w:abstractNumId w:val="6"/>
  </w:num>
  <w:num w:numId="16" w16cid:durableId="1033845819">
    <w:abstractNumId w:val="3"/>
  </w:num>
  <w:num w:numId="17" w16cid:durableId="960526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74722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91083930">
    <w:abstractNumId w:val="0"/>
  </w:num>
  <w:num w:numId="20" w16cid:durableId="714818105">
    <w:abstractNumId w:val="14"/>
  </w:num>
  <w:num w:numId="21" w16cid:durableId="1968388420">
    <w:abstractNumId w:val="5"/>
  </w:num>
  <w:num w:numId="22" w16cid:durableId="694385295">
    <w:abstractNumId w:val="18"/>
  </w:num>
  <w:num w:numId="23" w16cid:durableId="1063411860">
    <w:abstractNumId w:val="2"/>
  </w:num>
  <w:num w:numId="24" w16cid:durableId="1213611014">
    <w:abstractNumId w:val="22"/>
  </w:num>
  <w:num w:numId="25" w16cid:durableId="1550334881">
    <w:abstractNumId w:val="9"/>
  </w:num>
  <w:num w:numId="26" w16cid:durableId="1158961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B9"/>
    <w:rsid w:val="000354B9"/>
    <w:rsid w:val="000628D1"/>
    <w:rsid w:val="00062A4E"/>
    <w:rsid w:val="00072B55"/>
    <w:rsid w:val="000B0056"/>
    <w:rsid w:val="000B4E42"/>
    <w:rsid w:val="000E35A3"/>
    <w:rsid w:val="00106DB5"/>
    <w:rsid w:val="001647B9"/>
    <w:rsid w:val="0017222D"/>
    <w:rsid w:val="001B2068"/>
    <w:rsid w:val="001D3669"/>
    <w:rsid w:val="001D7AD1"/>
    <w:rsid w:val="00265083"/>
    <w:rsid w:val="00273412"/>
    <w:rsid w:val="002751BD"/>
    <w:rsid w:val="002B6D73"/>
    <w:rsid w:val="002F5256"/>
    <w:rsid w:val="00302718"/>
    <w:rsid w:val="00356BF4"/>
    <w:rsid w:val="00380D70"/>
    <w:rsid w:val="003819B0"/>
    <w:rsid w:val="00392622"/>
    <w:rsid w:val="003B1221"/>
    <w:rsid w:val="003C42D9"/>
    <w:rsid w:val="003D65EB"/>
    <w:rsid w:val="00417D26"/>
    <w:rsid w:val="004501CB"/>
    <w:rsid w:val="00452322"/>
    <w:rsid w:val="004607DA"/>
    <w:rsid w:val="00462DDF"/>
    <w:rsid w:val="004D01AE"/>
    <w:rsid w:val="004E4F5E"/>
    <w:rsid w:val="0054334B"/>
    <w:rsid w:val="00561D3B"/>
    <w:rsid w:val="00594BBB"/>
    <w:rsid w:val="005B1265"/>
    <w:rsid w:val="005E6C49"/>
    <w:rsid w:val="006433F1"/>
    <w:rsid w:val="00644D26"/>
    <w:rsid w:val="006739F9"/>
    <w:rsid w:val="00690B6E"/>
    <w:rsid w:val="007352AB"/>
    <w:rsid w:val="00761C46"/>
    <w:rsid w:val="007711C6"/>
    <w:rsid w:val="007959C9"/>
    <w:rsid w:val="00797A18"/>
    <w:rsid w:val="007B7575"/>
    <w:rsid w:val="007C305F"/>
    <w:rsid w:val="00842D24"/>
    <w:rsid w:val="008B11AD"/>
    <w:rsid w:val="008F5697"/>
    <w:rsid w:val="00922A5B"/>
    <w:rsid w:val="00947B37"/>
    <w:rsid w:val="009D494C"/>
    <w:rsid w:val="009E6F2E"/>
    <w:rsid w:val="00A17C10"/>
    <w:rsid w:val="00A2636F"/>
    <w:rsid w:val="00A64281"/>
    <w:rsid w:val="00A8685A"/>
    <w:rsid w:val="00A87C7C"/>
    <w:rsid w:val="00B22945"/>
    <w:rsid w:val="00B85FEC"/>
    <w:rsid w:val="00BB5ABD"/>
    <w:rsid w:val="00C44489"/>
    <w:rsid w:val="00C56ECD"/>
    <w:rsid w:val="00C9629E"/>
    <w:rsid w:val="00CC14FE"/>
    <w:rsid w:val="00CD1F96"/>
    <w:rsid w:val="00D12DCE"/>
    <w:rsid w:val="00D20BCE"/>
    <w:rsid w:val="00D83CC9"/>
    <w:rsid w:val="00D9121E"/>
    <w:rsid w:val="00DB6E31"/>
    <w:rsid w:val="00DC1B9B"/>
    <w:rsid w:val="00DD3F1A"/>
    <w:rsid w:val="00E51492"/>
    <w:rsid w:val="00E51DAD"/>
    <w:rsid w:val="00EB3164"/>
    <w:rsid w:val="00EC1126"/>
    <w:rsid w:val="00F220D5"/>
    <w:rsid w:val="00F95724"/>
    <w:rsid w:val="00FA1161"/>
    <w:rsid w:val="00FB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58EA4"/>
  <w15:docId w15:val="{9FE656DE-78B8-415E-80AC-756E3071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ource Han Sans CN" w:hAnsi="Liberation Serif" w:cs="Droid Sans Devanagari"/>
        <w:sz w:val="24"/>
        <w:szCs w:val="24"/>
        <w:lang w:val="de-D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extAlignment w:val="baseline"/>
    </w:pPr>
    <w:rPr>
      <w:rFonts w:ascii="Times New Roman" w:eastAsia="Times New Roman" w:hAnsi="Times New Roman" w:cs="Times New Roman"/>
      <w:lang w:val="pl-PL" w:bidi="ar-SA"/>
    </w:rPr>
  </w:style>
  <w:style w:type="paragraph" w:styleId="Nagwek1">
    <w:name w:val="heading 1"/>
    <w:basedOn w:val="Normalny"/>
    <w:next w:val="Nagwek2"/>
    <w:uiPriority w:val="9"/>
    <w:qFormat/>
    <w:pPr>
      <w:numPr>
        <w:numId w:val="11"/>
      </w:numPr>
      <w:spacing w:before="200" w:after="60"/>
      <w:jc w:val="both"/>
      <w:outlineLvl w:val="0"/>
    </w:pPr>
    <w:rPr>
      <w:b/>
      <w:bCs/>
      <w:caps/>
      <w:color w:val="000009"/>
      <w:w w:val="125"/>
      <w:kern w:val="2"/>
      <w:sz w:val="22"/>
      <w:szCs w:val="22"/>
      <w:lang w:val="de-DE"/>
    </w:rPr>
  </w:style>
  <w:style w:type="paragraph" w:styleId="Nagwek2">
    <w:name w:val="heading 2"/>
    <w:basedOn w:val="Normalny"/>
    <w:next w:val="Tekstpodstawowy"/>
    <w:uiPriority w:val="9"/>
    <w:unhideWhenUsed/>
    <w:qFormat/>
    <w:pPr>
      <w:tabs>
        <w:tab w:val="num" w:pos="0"/>
        <w:tab w:val="left" w:pos="851"/>
      </w:tabs>
      <w:spacing w:before="120" w:after="60"/>
      <w:ind w:left="822" w:hanging="680"/>
      <w:jc w:val="both"/>
      <w:outlineLvl w:val="1"/>
    </w:pPr>
    <w:rPr>
      <w:color w:val="000000"/>
      <w:spacing w:val="-3"/>
      <w:kern w:val="2"/>
      <w:shd w:val="clear" w:color="auto" w:fill="FFFFFF"/>
    </w:rPr>
  </w:style>
  <w:style w:type="paragraph" w:styleId="Nagwek3">
    <w:name w:val="heading 3"/>
    <w:basedOn w:val="Normalny"/>
    <w:next w:val="Tekstpodstawowy"/>
    <w:uiPriority w:val="9"/>
    <w:semiHidden/>
    <w:unhideWhenUsed/>
    <w:qFormat/>
    <w:pPr>
      <w:numPr>
        <w:numId w:val="6"/>
      </w:numPr>
      <w:spacing w:before="60" w:after="120"/>
      <w:jc w:val="both"/>
      <w:outlineLvl w:val="2"/>
    </w:pPr>
    <w:rPr>
      <w:bCs/>
    </w:rPr>
  </w:style>
  <w:style w:type="paragraph" w:styleId="Nagwek4">
    <w:name w:val="heading 4"/>
    <w:basedOn w:val="Normalny"/>
    <w:next w:val="Tekstpodstawowy"/>
    <w:uiPriority w:val="9"/>
    <w:semiHidden/>
    <w:unhideWhenUsed/>
    <w:qFormat/>
    <w:pPr>
      <w:keepNext/>
      <w:numPr>
        <w:ilvl w:val="3"/>
        <w:numId w:val="1"/>
      </w:numPr>
      <w:spacing w:before="60" w:after="60"/>
      <w:outlineLvl w:val="3"/>
    </w:pPr>
    <w:rPr>
      <w:bCs/>
    </w:rPr>
  </w:style>
  <w:style w:type="paragraph" w:styleId="Nagwek5">
    <w:name w:val="heading 5"/>
    <w:basedOn w:val="Normalny"/>
    <w:next w:val="Normalny"/>
    <w:uiPriority w:val="9"/>
    <w:semiHidden/>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semiHidden/>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hAnsi="Times New Roman" w:cs="Times New Roman"/>
      <w:b w:val="0"/>
      <w:bCs/>
      <w:i w:val="0"/>
      <w:sz w:val="24"/>
      <w:szCs w:val="24"/>
    </w:rPr>
  </w:style>
  <w:style w:type="character" w:customStyle="1" w:styleId="WW8Num1z1">
    <w:name w:val="WW8Num1z1"/>
    <w:qFormat/>
    <w:rPr>
      <w:rFonts w:ascii="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Verdana" w:hAnsi="Verdana" w:cs="Times New Roman"/>
      <w:bCs/>
      <w:iCs/>
      <w:color w:val="000000"/>
      <w:sz w:val="20"/>
      <w:szCs w:val="22"/>
      <w:lang w:val="en-US" w:eastAsia="en-US"/>
    </w:rPr>
  </w:style>
  <w:style w:type="character" w:customStyle="1" w:styleId="WW8Num2z1">
    <w:name w:val="WW8Num2z1"/>
    <w:qFormat/>
    <w:rPr>
      <w:rFonts w:ascii="Verdana" w:hAnsi="Verdana" w:cs="Verdana"/>
      <w:color w:val="000000"/>
      <w:sz w:val="20"/>
      <w:szCs w:val="22"/>
      <w:lang w:val="en-US" w:eastAsia="en-US"/>
    </w:rPr>
  </w:style>
  <w:style w:type="character" w:customStyle="1" w:styleId="WW8Num3z0">
    <w:name w:val="WW8Num3z0"/>
    <w:qFormat/>
  </w:style>
  <w:style w:type="character" w:customStyle="1" w:styleId="WW8Num4z0">
    <w:name w:val="WW8Num4z0"/>
    <w:qFormat/>
    <w:rPr>
      <w:highlight w:val="yellow"/>
    </w:rPr>
  </w:style>
  <w:style w:type="character" w:customStyle="1" w:styleId="WW8Num5z0">
    <w:name w:val="WW8Num5z0"/>
    <w:qFormat/>
  </w:style>
  <w:style w:type="character" w:customStyle="1" w:styleId="WW8Num6z0">
    <w:name w:val="WW8Num6z0"/>
    <w:qFormat/>
  </w:style>
  <w:style w:type="character" w:customStyle="1" w:styleId="WW8Num7z0">
    <w:name w:val="WW8Num7z0"/>
    <w:qFormat/>
    <w:rPr>
      <w:rFonts w:ascii="Symbol" w:hAnsi="Symbol" w:cs="Symbol"/>
      <w:lang w:val="en-US"/>
    </w:rPr>
  </w:style>
  <w:style w:type="character" w:customStyle="1" w:styleId="WW8Num8z0">
    <w:name w:val="WW8Num8z0"/>
    <w:qFormat/>
    <w:rPr>
      <w:rFonts w:eastAsia="Calibri"/>
      <w:bCs/>
      <w:iCs/>
      <w:lang w:val="en-US"/>
    </w:rPr>
  </w:style>
  <w:style w:type="character" w:customStyle="1" w:styleId="WW8Num9z0">
    <w:name w:val="WW8Num9z0"/>
    <w:qFormat/>
  </w:style>
  <w:style w:type="character" w:customStyle="1" w:styleId="WW8Num10z0">
    <w:name w:val="WW8Num10z0"/>
    <w:qFormat/>
    <w:rPr>
      <w:lang w:val="en-US"/>
    </w:rPr>
  </w:style>
  <w:style w:type="character" w:customStyle="1" w:styleId="WW8Num11z0">
    <w:name w:val="WW8Num11z0"/>
    <w:qFormat/>
    <w:rPr>
      <w:rFonts w:ascii="Times New Roman" w:hAnsi="Times New Roman" w:cs="Times New Roman"/>
      <w:b/>
      <w:i w:val="0"/>
      <w:sz w:val="24"/>
      <w:szCs w:val="24"/>
    </w:rPr>
  </w:style>
  <w:style w:type="character" w:customStyle="1" w:styleId="WW8Num11z1">
    <w:name w:val="WW8Num11z1"/>
    <w:qFormat/>
    <w:rPr>
      <w:rFonts w:ascii="Times New Roman" w:hAnsi="Times New Roman" w:cs="Times New Roman"/>
      <w:b w:val="0"/>
      <w:i w:val="0"/>
      <w:sz w:val="24"/>
      <w:szCs w:val="24"/>
    </w:rPr>
  </w:style>
  <w:style w:type="character" w:customStyle="1" w:styleId="WW8Num11z2">
    <w:name w:val="WW8Num11z2"/>
    <w:qFormat/>
  </w:style>
  <w:style w:type="character" w:customStyle="1" w:styleId="WW8Num11z3">
    <w:name w:val="WW8Num11z3"/>
    <w:qFormat/>
    <w:rPr>
      <w:b w:val="0"/>
      <w:i w:val="0"/>
      <w:color w:val="000000"/>
      <w:sz w:val="24"/>
      <w:szCs w:val="24"/>
    </w:rPr>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Symbol" w:hAnsi="Symbol" w:cs="Symbol"/>
      <w:lang w:val="en-US"/>
    </w:rPr>
  </w:style>
  <w:style w:type="character" w:customStyle="1" w:styleId="WW8Num13z0">
    <w:name w:val="WW8Num13z0"/>
    <w:qFormat/>
  </w:style>
  <w:style w:type="character" w:customStyle="1" w:styleId="WW8Num14z0">
    <w:name w:val="WW8Num14z0"/>
    <w:qFormat/>
    <w:rPr>
      <w:lang w:val="en-US"/>
    </w:rPr>
  </w:style>
  <w:style w:type="character" w:customStyle="1" w:styleId="WW8Num15z0">
    <w:name w:val="WW8Num15z0"/>
    <w:qFormat/>
  </w:style>
  <w:style w:type="character" w:customStyle="1" w:styleId="WW8Num16z0">
    <w:name w:val="WW8Num16z0"/>
    <w:qFormat/>
    <w:rPr>
      <w:rFonts w:ascii="Verdana" w:hAnsi="Verdana" w:cs="Times New Roman"/>
      <w:bCs/>
      <w:iCs/>
      <w:color w:val="000000"/>
      <w:sz w:val="20"/>
      <w:szCs w:val="22"/>
      <w:lang w:val="en-US" w:eastAsia="en-US"/>
    </w:rPr>
  </w:style>
  <w:style w:type="character" w:customStyle="1" w:styleId="WW8Num16z1">
    <w:name w:val="WW8Num16z1"/>
    <w:qFormat/>
    <w:rPr>
      <w:rFonts w:ascii="Verdana" w:hAnsi="Verdana" w:cs="Verdana"/>
      <w:color w:val="000000"/>
      <w:sz w:val="20"/>
      <w:szCs w:val="22"/>
      <w:lang w:val="en-US" w:eastAsia="en-US"/>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rPr>
      <w:rFonts w:ascii="Verdana" w:eastAsia="Times New Roman" w:hAnsi="Verdana" w:cs="Verdana"/>
      <w:color w:val="000000"/>
      <w:sz w:val="20"/>
      <w:szCs w:val="22"/>
      <w:lang w:val="en-US" w:eastAsia="en-US"/>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rPr>
      <w:rFonts w:ascii="Times New Roman" w:hAnsi="Times New Roman" w:cs="Times New Roman"/>
      <w:b w:val="0"/>
      <w:i w:val="0"/>
      <w:sz w:val="24"/>
      <w:szCs w:val="24"/>
    </w:rPr>
  </w:style>
  <w:style w:type="character" w:customStyle="1" w:styleId="WW8Num10z3">
    <w:name w:val="WW8Num10z3"/>
    <w:qFormat/>
    <w:rPr>
      <w:rFonts w:ascii="Symbol" w:hAnsi="Symbol" w:cs="Symbol"/>
      <w:b w:val="0"/>
      <w:i w:val="0"/>
      <w:color w:val="000000"/>
      <w:sz w:val="24"/>
      <w:szCs w:val="24"/>
    </w:rPr>
  </w:style>
  <w:style w:type="character" w:customStyle="1" w:styleId="WW8Num10z4">
    <w:name w:val="WW8Num10z4"/>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cs="Times New Roman"/>
    </w:rPr>
  </w:style>
  <w:style w:type="character" w:customStyle="1" w:styleId="WW8Num20z1">
    <w:name w:val="WW8Num20z1"/>
    <w:qFormat/>
    <w:rPr>
      <w:rFonts w:ascii="Verdana" w:eastAsia="Times New Roman" w:hAnsi="Verdana" w:cs="Verdana"/>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Symbol" w:hAnsi="Symbol" w:cs="Symbol"/>
      <w:lang w:val="en-US"/>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eastAsia="Calibri"/>
      <w:bCs/>
      <w:iCs/>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u w:val="none"/>
    </w:rPr>
  </w:style>
  <w:style w:type="character" w:customStyle="1" w:styleId="WW8Num32z0">
    <w:name w:val="WW8Num32z0"/>
    <w:qFormat/>
    <w:rPr>
      <w:lang w:val="en-US"/>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u w:val="none"/>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rPr>
      <w:rFonts w:ascii="Times New Roman" w:hAnsi="Times New Roman" w:cs="Times New Roman"/>
      <w:b/>
      <w:i w:val="0"/>
      <w:sz w:val="24"/>
      <w:szCs w:val="24"/>
    </w:rPr>
  </w:style>
  <w:style w:type="character" w:customStyle="1" w:styleId="WW8Num38z1">
    <w:name w:val="WW8Num38z1"/>
    <w:qFormat/>
    <w:rPr>
      <w:rFonts w:ascii="Times New Roman" w:hAnsi="Times New Roman" w:cs="Times New Roman"/>
      <w:b w:val="0"/>
      <w:i w:val="0"/>
      <w:sz w:val="24"/>
      <w:szCs w:val="24"/>
    </w:rPr>
  </w:style>
  <w:style w:type="character" w:customStyle="1" w:styleId="WW8Num38z2">
    <w:name w:val="WW8Num38z2"/>
    <w:qFormat/>
  </w:style>
  <w:style w:type="character" w:customStyle="1" w:styleId="WW8Num38z3">
    <w:name w:val="WW8Num38z3"/>
    <w:qFormat/>
    <w:rPr>
      <w:b w:val="0"/>
      <w:i w:val="0"/>
      <w:color w:val="000000"/>
      <w:sz w:val="24"/>
      <w:szCs w:val="24"/>
    </w:rPr>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Symbol" w:hAnsi="Symbol" w:cs="Symbol"/>
      <w:lang w:val="en-US"/>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lang w:val="en-US"/>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St3z0">
    <w:name w:val="WW8NumSt3z0"/>
    <w:qFormat/>
    <w:rPr>
      <w:rFonts w:ascii="Times New Roman" w:hAnsi="Times New Roman" w:cs="Times New Roman"/>
      <w:b/>
      <w:i w:val="0"/>
      <w:sz w:val="24"/>
      <w:szCs w:val="24"/>
    </w:rPr>
  </w:style>
  <w:style w:type="character" w:customStyle="1" w:styleId="WW8NumSt3z1">
    <w:name w:val="WW8NumSt3z1"/>
    <w:qFormat/>
    <w:rPr>
      <w:rFonts w:ascii="Times New Roman" w:hAnsi="Times New Roman" w:cs="Times New Roman"/>
      <w:b w:val="0"/>
      <w:bCs w:val="0"/>
      <w:i w:val="0"/>
      <w:sz w:val="24"/>
      <w:szCs w:val="24"/>
    </w:rPr>
  </w:style>
  <w:style w:type="character" w:customStyle="1" w:styleId="WW8NumSt3z3">
    <w:name w:val="WW8NumSt3z3"/>
    <w:qFormat/>
    <w:rPr>
      <w:b w:val="0"/>
      <w:i w:val="0"/>
      <w:color w:val="000000"/>
      <w:sz w:val="24"/>
      <w:szCs w:val="24"/>
    </w:rPr>
  </w:style>
  <w:style w:type="character" w:customStyle="1" w:styleId="WW8NumSt44z0">
    <w:name w:val="WW8NumSt44z0"/>
    <w:qFormat/>
    <w:rPr>
      <w:rFonts w:ascii="Times New Roman" w:hAnsi="Times New Roman" w:cs="Times New Roman"/>
      <w:b/>
      <w:i w:val="0"/>
      <w:sz w:val="24"/>
      <w:szCs w:val="24"/>
    </w:rPr>
  </w:style>
  <w:style w:type="character" w:customStyle="1" w:styleId="WW8NumSt44z1">
    <w:name w:val="WW8NumSt44z1"/>
    <w:qFormat/>
    <w:rPr>
      <w:rFonts w:ascii="Times New Roman" w:hAnsi="Times New Roman" w:cs="Times New Roman"/>
      <w:b w:val="0"/>
      <w:bCs w:val="0"/>
      <w:i w:val="0"/>
      <w:sz w:val="24"/>
      <w:szCs w:val="24"/>
    </w:rPr>
  </w:style>
  <w:style w:type="character" w:customStyle="1" w:styleId="WW8NumSt44z3">
    <w:name w:val="WW8NumSt44z3"/>
    <w:qFormat/>
    <w:rPr>
      <w:b w:val="0"/>
      <w:i w:val="0"/>
      <w:color w:val="000000"/>
      <w:sz w:val="24"/>
      <w:szCs w:val="24"/>
    </w:rPr>
  </w:style>
  <w:style w:type="character" w:customStyle="1" w:styleId="WW8NumSt46z0">
    <w:name w:val="WW8NumSt46z0"/>
    <w:qFormat/>
    <w:rPr>
      <w:rFonts w:ascii="Times New Roman" w:hAnsi="Times New Roman" w:cs="Times New Roman"/>
      <w:b/>
      <w:i w:val="0"/>
      <w:sz w:val="24"/>
      <w:szCs w:val="24"/>
    </w:rPr>
  </w:style>
  <w:style w:type="character" w:customStyle="1" w:styleId="WW8NumSt46z1">
    <w:name w:val="WW8NumSt46z1"/>
    <w:qFormat/>
    <w:rPr>
      <w:rFonts w:ascii="Times New Roman" w:hAnsi="Times New Roman" w:cs="Times New Roman"/>
      <w:b w:val="0"/>
      <w:bCs w:val="0"/>
      <w:i w:val="0"/>
      <w:sz w:val="24"/>
      <w:szCs w:val="24"/>
    </w:rPr>
  </w:style>
  <w:style w:type="character" w:customStyle="1" w:styleId="WW8NumSt46z3">
    <w:name w:val="WW8NumSt46z3"/>
    <w:qFormat/>
    <w:rPr>
      <w:b w:val="0"/>
      <w:i w:val="0"/>
      <w:color w:val="000000"/>
      <w:sz w:val="24"/>
      <w:szCs w:val="24"/>
    </w:rPr>
  </w:style>
  <w:style w:type="character" w:customStyle="1" w:styleId="WW8NumSt50z0">
    <w:name w:val="WW8NumSt50z0"/>
    <w:qFormat/>
    <w:rPr>
      <w:rFonts w:ascii="Times New Roman" w:hAnsi="Times New Roman" w:cs="Times New Roman"/>
      <w:b/>
      <w:i w:val="0"/>
      <w:sz w:val="24"/>
      <w:szCs w:val="24"/>
    </w:rPr>
  </w:style>
  <w:style w:type="character" w:customStyle="1" w:styleId="WW8NumSt50z1">
    <w:name w:val="WW8NumSt50z1"/>
    <w:qFormat/>
    <w:rPr>
      <w:rFonts w:ascii="Times New Roman" w:hAnsi="Times New Roman" w:cs="Times New Roman"/>
      <w:b w:val="0"/>
      <w:bCs w:val="0"/>
      <w:i w:val="0"/>
      <w:sz w:val="24"/>
      <w:szCs w:val="24"/>
    </w:rPr>
  </w:style>
  <w:style w:type="character" w:customStyle="1" w:styleId="WW8NumSt50z3">
    <w:name w:val="WW8NumSt50z3"/>
    <w:qFormat/>
    <w:rPr>
      <w:b w:val="0"/>
      <w:i w:val="0"/>
      <w:color w:val="000000"/>
      <w:sz w:val="24"/>
      <w:szCs w:val="24"/>
    </w:rPr>
  </w:style>
  <w:style w:type="character" w:customStyle="1" w:styleId="WW8NumSt51z0">
    <w:name w:val="WW8NumSt51z0"/>
    <w:qFormat/>
    <w:rPr>
      <w:rFonts w:ascii="Times New Roman" w:hAnsi="Times New Roman" w:cs="Times New Roman"/>
      <w:b/>
      <w:i w:val="0"/>
      <w:sz w:val="24"/>
      <w:szCs w:val="24"/>
    </w:rPr>
  </w:style>
  <w:style w:type="character" w:customStyle="1" w:styleId="WW8NumSt51z1">
    <w:name w:val="WW8NumSt51z1"/>
    <w:qFormat/>
    <w:rPr>
      <w:rFonts w:ascii="Times New Roman" w:hAnsi="Times New Roman" w:cs="Times New Roman"/>
      <w:b w:val="0"/>
      <w:bCs w:val="0"/>
      <w:i w:val="0"/>
      <w:sz w:val="24"/>
      <w:szCs w:val="24"/>
    </w:rPr>
  </w:style>
  <w:style w:type="character" w:customStyle="1" w:styleId="WW8NumSt51z3">
    <w:name w:val="WW8NumSt51z3"/>
    <w:qFormat/>
    <w:rPr>
      <w:b w:val="0"/>
      <w:i w:val="0"/>
      <w:color w:val="000000"/>
      <w:sz w:val="24"/>
      <w:szCs w:val="24"/>
    </w:rPr>
  </w:style>
  <w:style w:type="character" w:customStyle="1" w:styleId="WW8NumSt53z0">
    <w:name w:val="WW8NumSt53z0"/>
    <w:qFormat/>
    <w:rPr>
      <w:rFonts w:ascii="Times New Roman" w:hAnsi="Times New Roman" w:cs="Times New Roman"/>
      <w:b/>
      <w:i w:val="0"/>
      <w:sz w:val="24"/>
      <w:szCs w:val="24"/>
    </w:rPr>
  </w:style>
  <w:style w:type="character" w:customStyle="1" w:styleId="WW8NumSt53z1">
    <w:name w:val="WW8NumSt53z1"/>
    <w:qFormat/>
    <w:rPr>
      <w:rFonts w:ascii="Times New Roman" w:hAnsi="Times New Roman" w:cs="Times New Roman"/>
      <w:b w:val="0"/>
      <w:bCs w:val="0"/>
      <w:i w:val="0"/>
      <w:sz w:val="24"/>
      <w:szCs w:val="24"/>
    </w:rPr>
  </w:style>
  <w:style w:type="character" w:customStyle="1" w:styleId="WW8NumSt53z3">
    <w:name w:val="WW8NumSt53z3"/>
    <w:qFormat/>
    <w:rPr>
      <w:b w:val="0"/>
      <w:i w:val="0"/>
      <w:color w:val="000000"/>
      <w:sz w:val="24"/>
      <w:szCs w:val="24"/>
    </w:rPr>
  </w:style>
  <w:style w:type="character" w:customStyle="1" w:styleId="WW8NumSt54z0">
    <w:name w:val="WW8NumSt54z0"/>
    <w:qFormat/>
    <w:rPr>
      <w:rFonts w:ascii="Times New Roman" w:hAnsi="Times New Roman" w:cs="Times New Roman"/>
      <w:b/>
      <w:i w:val="0"/>
      <w:sz w:val="24"/>
      <w:szCs w:val="24"/>
    </w:rPr>
  </w:style>
  <w:style w:type="character" w:customStyle="1" w:styleId="WW8NumSt54z1">
    <w:name w:val="WW8NumSt54z1"/>
    <w:qFormat/>
    <w:rPr>
      <w:rFonts w:ascii="Times New Roman" w:hAnsi="Times New Roman" w:cs="Times New Roman"/>
      <w:b w:val="0"/>
      <w:bCs w:val="0"/>
      <w:i w:val="0"/>
      <w:sz w:val="24"/>
      <w:szCs w:val="24"/>
    </w:rPr>
  </w:style>
  <w:style w:type="character" w:customStyle="1" w:styleId="WW8NumSt54z3">
    <w:name w:val="WW8NumSt54z3"/>
    <w:qFormat/>
    <w:rPr>
      <w:b w:val="0"/>
      <w:i w:val="0"/>
      <w:color w:val="000000"/>
      <w:sz w:val="24"/>
      <w:szCs w:val="24"/>
    </w:rPr>
  </w:style>
  <w:style w:type="character" w:customStyle="1" w:styleId="WW8NumSt57z0">
    <w:name w:val="WW8NumSt57z0"/>
    <w:qFormat/>
    <w:rPr>
      <w:rFonts w:ascii="Times New Roman" w:hAnsi="Times New Roman" w:cs="Times New Roman"/>
      <w:b/>
      <w:i w:val="0"/>
      <w:sz w:val="24"/>
      <w:szCs w:val="24"/>
    </w:rPr>
  </w:style>
  <w:style w:type="character" w:customStyle="1" w:styleId="WW8NumSt57z1">
    <w:name w:val="WW8NumSt57z1"/>
    <w:qFormat/>
    <w:rPr>
      <w:rFonts w:ascii="Times New Roman" w:hAnsi="Times New Roman" w:cs="Times New Roman"/>
      <w:b w:val="0"/>
      <w:bCs w:val="0"/>
      <w:i w:val="0"/>
      <w:sz w:val="24"/>
      <w:szCs w:val="24"/>
    </w:rPr>
  </w:style>
  <w:style w:type="character" w:customStyle="1" w:styleId="WW8NumSt57z3">
    <w:name w:val="WW8NumSt57z3"/>
    <w:qFormat/>
    <w:rPr>
      <w:b w:val="0"/>
      <w:i w:val="0"/>
      <w:color w:val="000000"/>
      <w:sz w:val="24"/>
      <w:szCs w:val="24"/>
    </w:rPr>
  </w:style>
  <w:style w:type="character" w:customStyle="1" w:styleId="WW8NumSt58z0">
    <w:name w:val="WW8NumSt58z0"/>
    <w:qFormat/>
    <w:rPr>
      <w:rFonts w:ascii="Times New Roman" w:hAnsi="Times New Roman" w:cs="Times New Roman"/>
      <w:b/>
      <w:i w:val="0"/>
      <w:sz w:val="24"/>
      <w:szCs w:val="24"/>
    </w:rPr>
  </w:style>
  <w:style w:type="character" w:customStyle="1" w:styleId="WW8NumSt58z1">
    <w:name w:val="WW8NumSt58z1"/>
    <w:qFormat/>
    <w:rPr>
      <w:rFonts w:ascii="Times New Roman" w:hAnsi="Times New Roman" w:cs="Times New Roman"/>
      <w:b w:val="0"/>
      <w:bCs w:val="0"/>
      <w:i w:val="0"/>
      <w:sz w:val="24"/>
      <w:szCs w:val="24"/>
    </w:rPr>
  </w:style>
  <w:style w:type="character" w:customStyle="1" w:styleId="WW8NumSt58z3">
    <w:name w:val="WW8NumSt58z3"/>
    <w:qFormat/>
    <w:rPr>
      <w:b w:val="0"/>
      <w:i w:val="0"/>
      <w:color w:val="000000"/>
      <w:sz w:val="24"/>
      <w:szCs w:val="24"/>
    </w:rPr>
  </w:style>
  <w:style w:type="character" w:customStyle="1" w:styleId="WW8NumSt59z0">
    <w:name w:val="WW8NumSt59z0"/>
    <w:qFormat/>
    <w:rPr>
      <w:rFonts w:ascii="Times New Roman" w:hAnsi="Times New Roman" w:cs="Times New Roman"/>
      <w:b/>
      <w:i w:val="0"/>
      <w:sz w:val="24"/>
      <w:szCs w:val="24"/>
    </w:rPr>
  </w:style>
  <w:style w:type="character" w:customStyle="1" w:styleId="WW8NumSt59z1">
    <w:name w:val="WW8NumSt59z1"/>
    <w:qFormat/>
    <w:rPr>
      <w:rFonts w:ascii="Times New Roman" w:hAnsi="Times New Roman" w:cs="Times New Roman"/>
      <w:b w:val="0"/>
      <w:bCs w:val="0"/>
      <w:i w:val="0"/>
      <w:sz w:val="24"/>
      <w:szCs w:val="24"/>
    </w:rPr>
  </w:style>
  <w:style w:type="character" w:customStyle="1" w:styleId="WW8NumSt59z3">
    <w:name w:val="WW8NumSt59z3"/>
    <w:qFormat/>
    <w:rPr>
      <w:b w:val="0"/>
      <w:i w:val="0"/>
      <w:color w:val="000000"/>
      <w:sz w:val="24"/>
      <w:szCs w:val="24"/>
    </w:rPr>
  </w:style>
  <w:style w:type="character" w:customStyle="1" w:styleId="WW8NumSt60z0">
    <w:name w:val="WW8NumSt60z0"/>
    <w:qFormat/>
    <w:rPr>
      <w:rFonts w:ascii="Times New Roman" w:hAnsi="Times New Roman" w:cs="Times New Roman"/>
      <w:b/>
      <w:i w:val="0"/>
      <w:sz w:val="24"/>
      <w:szCs w:val="24"/>
    </w:rPr>
  </w:style>
  <w:style w:type="character" w:customStyle="1" w:styleId="WW8NumSt60z1">
    <w:name w:val="WW8NumSt60z1"/>
    <w:qFormat/>
    <w:rPr>
      <w:rFonts w:ascii="Times New Roman" w:hAnsi="Times New Roman" w:cs="Times New Roman"/>
      <w:b w:val="0"/>
      <w:bCs w:val="0"/>
      <w:i w:val="0"/>
      <w:sz w:val="24"/>
      <w:szCs w:val="24"/>
    </w:rPr>
  </w:style>
  <w:style w:type="character" w:customStyle="1" w:styleId="WW8NumSt60z3">
    <w:name w:val="WW8NumSt60z3"/>
    <w:qFormat/>
    <w:rPr>
      <w:b w:val="0"/>
      <w:i w:val="0"/>
      <w:color w:val="000000"/>
      <w:sz w:val="24"/>
      <w:szCs w:val="24"/>
    </w:rPr>
  </w:style>
  <w:style w:type="character" w:customStyle="1" w:styleId="WW8NumSt61z0">
    <w:name w:val="WW8NumSt61z0"/>
    <w:qFormat/>
    <w:rPr>
      <w:rFonts w:ascii="Times New Roman" w:hAnsi="Times New Roman" w:cs="Times New Roman"/>
      <w:b/>
      <w:i w:val="0"/>
      <w:sz w:val="24"/>
      <w:szCs w:val="24"/>
    </w:rPr>
  </w:style>
  <w:style w:type="character" w:customStyle="1" w:styleId="WW8NumSt61z1">
    <w:name w:val="WW8NumSt61z1"/>
    <w:qFormat/>
    <w:rPr>
      <w:rFonts w:ascii="Times New Roman" w:hAnsi="Times New Roman" w:cs="Times New Roman"/>
      <w:b w:val="0"/>
      <w:bCs w:val="0"/>
      <w:i w:val="0"/>
      <w:sz w:val="24"/>
      <w:szCs w:val="24"/>
    </w:rPr>
  </w:style>
  <w:style w:type="character" w:customStyle="1" w:styleId="WW8NumSt61z3">
    <w:name w:val="WW8NumSt61z3"/>
    <w:qFormat/>
    <w:rPr>
      <w:b w:val="0"/>
      <w:i w:val="0"/>
      <w:color w:val="000000"/>
      <w:sz w:val="24"/>
      <w:szCs w:val="24"/>
    </w:rPr>
  </w:style>
  <w:style w:type="character" w:customStyle="1" w:styleId="WW8NumSt62z0">
    <w:name w:val="WW8NumSt62z0"/>
    <w:qFormat/>
    <w:rPr>
      <w:rFonts w:ascii="Times New Roman" w:hAnsi="Times New Roman" w:cs="Times New Roman"/>
      <w:b/>
      <w:i w:val="0"/>
      <w:sz w:val="24"/>
      <w:szCs w:val="24"/>
    </w:rPr>
  </w:style>
  <w:style w:type="character" w:customStyle="1" w:styleId="WW8NumSt62z1">
    <w:name w:val="WW8NumSt62z1"/>
    <w:qFormat/>
    <w:rPr>
      <w:rFonts w:ascii="Times New Roman" w:hAnsi="Times New Roman" w:cs="Times New Roman"/>
      <w:b w:val="0"/>
      <w:bCs w:val="0"/>
      <w:i w:val="0"/>
      <w:sz w:val="24"/>
      <w:szCs w:val="24"/>
    </w:rPr>
  </w:style>
  <w:style w:type="character" w:customStyle="1" w:styleId="WW8NumSt62z3">
    <w:name w:val="WW8NumSt62z3"/>
    <w:qFormat/>
    <w:rPr>
      <w:b w:val="0"/>
      <w:i w:val="0"/>
      <w:color w:val="000000"/>
      <w:sz w:val="24"/>
      <w:szCs w:val="24"/>
    </w:rPr>
  </w:style>
  <w:style w:type="character" w:customStyle="1" w:styleId="WW8NumSt63z0">
    <w:name w:val="WW8NumSt63z0"/>
    <w:qFormat/>
    <w:rPr>
      <w:rFonts w:ascii="Times New Roman" w:hAnsi="Times New Roman" w:cs="Times New Roman"/>
      <w:b/>
      <w:i w:val="0"/>
      <w:sz w:val="24"/>
      <w:szCs w:val="24"/>
    </w:rPr>
  </w:style>
  <w:style w:type="character" w:customStyle="1" w:styleId="WW8NumSt63z1">
    <w:name w:val="WW8NumSt63z1"/>
    <w:qFormat/>
    <w:rPr>
      <w:rFonts w:ascii="Times New Roman" w:hAnsi="Times New Roman" w:cs="Times New Roman"/>
      <w:b w:val="0"/>
      <w:bCs w:val="0"/>
      <w:i w:val="0"/>
      <w:sz w:val="24"/>
      <w:szCs w:val="24"/>
    </w:rPr>
  </w:style>
  <w:style w:type="character" w:customStyle="1" w:styleId="WW8NumSt63z3">
    <w:name w:val="WW8NumSt63z3"/>
    <w:qFormat/>
    <w:rPr>
      <w:b w:val="0"/>
      <w:i w:val="0"/>
      <w:color w:val="000000"/>
      <w:sz w:val="24"/>
      <w:szCs w:val="24"/>
    </w:rPr>
  </w:style>
  <w:style w:type="character" w:customStyle="1" w:styleId="WW8NumSt64z0">
    <w:name w:val="WW8NumSt64z0"/>
    <w:qFormat/>
    <w:rPr>
      <w:rFonts w:ascii="Times New Roman" w:hAnsi="Times New Roman" w:cs="Times New Roman"/>
      <w:b/>
      <w:i w:val="0"/>
      <w:sz w:val="24"/>
      <w:szCs w:val="24"/>
    </w:rPr>
  </w:style>
  <w:style w:type="character" w:customStyle="1" w:styleId="WW8NumSt64z1">
    <w:name w:val="WW8NumSt64z1"/>
    <w:qFormat/>
    <w:rPr>
      <w:rFonts w:ascii="Times New Roman" w:hAnsi="Times New Roman" w:cs="Times New Roman"/>
      <w:b w:val="0"/>
      <w:bCs w:val="0"/>
      <w:i w:val="0"/>
      <w:sz w:val="24"/>
      <w:szCs w:val="24"/>
    </w:rPr>
  </w:style>
  <w:style w:type="character" w:customStyle="1" w:styleId="WW8NumSt64z3">
    <w:name w:val="WW8NumSt64z3"/>
    <w:qFormat/>
    <w:rPr>
      <w:b w:val="0"/>
      <w:i w:val="0"/>
      <w:color w:val="000000"/>
      <w:sz w:val="24"/>
      <w:szCs w:val="24"/>
    </w:rPr>
  </w:style>
  <w:style w:type="character" w:customStyle="1" w:styleId="WW8NumSt67z0">
    <w:name w:val="WW8NumSt67z0"/>
    <w:qFormat/>
    <w:rPr>
      <w:rFonts w:ascii="Times New Roman" w:hAnsi="Times New Roman" w:cs="Times New Roman"/>
      <w:b/>
      <w:i w:val="0"/>
      <w:sz w:val="24"/>
      <w:szCs w:val="24"/>
    </w:rPr>
  </w:style>
  <w:style w:type="character" w:customStyle="1" w:styleId="WW8NumSt67z1">
    <w:name w:val="WW8NumSt67z1"/>
    <w:qFormat/>
    <w:rPr>
      <w:rFonts w:ascii="Times New Roman" w:hAnsi="Times New Roman" w:cs="Times New Roman"/>
      <w:b w:val="0"/>
      <w:bCs w:val="0"/>
      <w:i w:val="0"/>
      <w:sz w:val="24"/>
      <w:szCs w:val="24"/>
    </w:rPr>
  </w:style>
  <w:style w:type="character" w:customStyle="1" w:styleId="WW8NumSt67z3">
    <w:name w:val="WW8NumSt67z3"/>
    <w:qFormat/>
    <w:rPr>
      <w:b w:val="0"/>
      <w:i w:val="0"/>
      <w:color w:val="000000"/>
      <w:sz w:val="24"/>
      <w:szCs w:val="24"/>
    </w:rPr>
  </w:style>
  <w:style w:type="character" w:customStyle="1" w:styleId="WW8NumSt68z0">
    <w:name w:val="WW8NumSt68z0"/>
    <w:qFormat/>
    <w:rPr>
      <w:rFonts w:ascii="Times New Roman" w:hAnsi="Times New Roman" w:cs="Times New Roman"/>
      <w:b/>
      <w:i w:val="0"/>
      <w:sz w:val="24"/>
      <w:szCs w:val="24"/>
    </w:rPr>
  </w:style>
  <w:style w:type="character" w:customStyle="1" w:styleId="WW8NumSt68z1">
    <w:name w:val="WW8NumSt68z1"/>
    <w:qFormat/>
    <w:rPr>
      <w:rFonts w:ascii="Times New Roman" w:hAnsi="Times New Roman" w:cs="Times New Roman"/>
      <w:b w:val="0"/>
      <w:bCs w:val="0"/>
      <w:i w:val="0"/>
      <w:sz w:val="24"/>
      <w:szCs w:val="24"/>
    </w:rPr>
  </w:style>
  <w:style w:type="character" w:customStyle="1" w:styleId="WW8NumSt68z3">
    <w:name w:val="WW8NumSt68z3"/>
    <w:qFormat/>
    <w:rPr>
      <w:b w:val="0"/>
      <w:i w:val="0"/>
      <w:color w:val="000000"/>
      <w:sz w:val="24"/>
      <w:szCs w:val="24"/>
    </w:rPr>
  </w:style>
  <w:style w:type="character" w:customStyle="1" w:styleId="WW8NumSt69z0">
    <w:name w:val="WW8NumSt69z0"/>
    <w:qFormat/>
    <w:rPr>
      <w:rFonts w:ascii="Times New Roman" w:hAnsi="Times New Roman" w:cs="Times New Roman"/>
      <w:b/>
      <w:i w:val="0"/>
      <w:sz w:val="24"/>
      <w:szCs w:val="24"/>
    </w:rPr>
  </w:style>
  <w:style w:type="character" w:customStyle="1" w:styleId="WW8NumSt69z1">
    <w:name w:val="WW8NumSt69z1"/>
    <w:qFormat/>
    <w:rPr>
      <w:rFonts w:ascii="Times New Roman" w:hAnsi="Times New Roman" w:cs="Times New Roman"/>
      <w:b w:val="0"/>
      <w:bCs w:val="0"/>
      <w:i w:val="0"/>
      <w:sz w:val="24"/>
      <w:szCs w:val="24"/>
    </w:rPr>
  </w:style>
  <w:style w:type="character" w:customStyle="1" w:styleId="WW8NumSt69z3">
    <w:name w:val="WW8NumSt69z3"/>
    <w:qFormat/>
    <w:rPr>
      <w:b w:val="0"/>
      <w:i w:val="0"/>
      <w:color w:val="000000"/>
      <w:sz w:val="24"/>
      <w:szCs w:val="24"/>
    </w:rPr>
  </w:style>
  <w:style w:type="character" w:customStyle="1" w:styleId="WW8NumSt70z0">
    <w:name w:val="WW8NumSt70z0"/>
    <w:qFormat/>
    <w:rPr>
      <w:rFonts w:ascii="Times New Roman" w:hAnsi="Times New Roman" w:cs="Times New Roman"/>
      <w:b/>
      <w:i w:val="0"/>
      <w:sz w:val="24"/>
      <w:szCs w:val="24"/>
    </w:rPr>
  </w:style>
  <w:style w:type="character" w:customStyle="1" w:styleId="WW8NumSt70z1">
    <w:name w:val="WW8NumSt70z1"/>
    <w:qFormat/>
    <w:rPr>
      <w:rFonts w:ascii="Times New Roman" w:hAnsi="Times New Roman" w:cs="Times New Roman"/>
      <w:b w:val="0"/>
      <w:bCs w:val="0"/>
      <w:i w:val="0"/>
      <w:sz w:val="24"/>
      <w:szCs w:val="24"/>
    </w:rPr>
  </w:style>
  <w:style w:type="character" w:customStyle="1" w:styleId="WW8NumSt70z3">
    <w:name w:val="WW8NumSt70z3"/>
    <w:qFormat/>
    <w:rPr>
      <w:b w:val="0"/>
      <w:i w:val="0"/>
      <w:color w:val="000000"/>
      <w:sz w:val="24"/>
      <w:szCs w:val="24"/>
    </w:rPr>
  </w:style>
  <w:style w:type="character" w:customStyle="1" w:styleId="WW8NumSt71z0">
    <w:name w:val="WW8NumSt71z0"/>
    <w:qFormat/>
    <w:rPr>
      <w:rFonts w:ascii="Times New Roman" w:hAnsi="Times New Roman" w:cs="Times New Roman"/>
      <w:b/>
      <w:i w:val="0"/>
      <w:sz w:val="24"/>
      <w:szCs w:val="24"/>
    </w:rPr>
  </w:style>
  <w:style w:type="character" w:customStyle="1" w:styleId="WW8NumSt71z1">
    <w:name w:val="WW8NumSt71z1"/>
    <w:qFormat/>
    <w:rPr>
      <w:rFonts w:ascii="Times New Roman" w:hAnsi="Times New Roman" w:cs="Times New Roman"/>
      <w:b w:val="0"/>
      <w:bCs w:val="0"/>
      <w:i w:val="0"/>
      <w:sz w:val="24"/>
      <w:szCs w:val="24"/>
    </w:rPr>
  </w:style>
  <w:style w:type="character" w:customStyle="1" w:styleId="WW8NumSt71z3">
    <w:name w:val="WW8NumSt71z3"/>
    <w:qFormat/>
    <w:rPr>
      <w:b w:val="0"/>
      <w:i w:val="0"/>
      <w:color w:val="000000"/>
      <w:sz w:val="24"/>
      <w:szCs w:val="24"/>
    </w:rPr>
  </w:style>
  <w:style w:type="character" w:customStyle="1" w:styleId="WW8NumSt73z0">
    <w:name w:val="WW8NumSt73z0"/>
    <w:qFormat/>
    <w:rPr>
      <w:rFonts w:ascii="Times New Roman" w:hAnsi="Times New Roman" w:cs="Times New Roman"/>
      <w:b/>
      <w:i w:val="0"/>
      <w:sz w:val="24"/>
      <w:szCs w:val="24"/>
    </w:rPr>
  </w:style>
  <w:style w:type="character" w:customStyle="1" w:styleId="WW8NumSt73z1">
    <w:name w:val="WW8NumSt73z1"/>
    <w:qFormat/>
    <w:rPr>
      <w:rFonts w:ascii="Times New Roman" w:hAnsi="Times New Roman" w:cs="Times New Roman"/>
      <w:b w:val="0"/>
      <w:bCs w:val="0"/>
      <w:i w:val="0"/>
      <w:sz w:val="24"/>
      <w:szCs w:val="24"/>
    </w:rPr>
  </w:style>
  <w:style w:type="character" w:customStyle="1" w:styleId="WW8NumSt73z3">
    <w:name w:val="WW8NumSt73z3"/>
    <w:qFormat/>
    <w:rPr>
      <w:b w:val="0"/>
      <w:i w:val="0"/>
      <w:color w:val="000000"/>
      <w:sz w:val="24"/>
      <w:szCs w:val="24"/>
    </w:rPr>
  </w:style>
  <w:style w:type="character" w:customStyle="1" w:styleId="WW8NumSt74z0">
    <w:name w:val="WW8NumSt74z0"/>
    <w:qFormat/>
    <w:rPr>
      <w:rFonts w:ascii="Times New Roman" w:hAnsi="Times New Roman" w:cs="Times New Roman"/>
      <w:b/>
      <w:i w:val="0"/>
      <w:sz w:val="24"/>
      <w:szCs w:val="24"/>
    </w:rPr>
  </w:style>
  <w:style w:type="character" w:customStyle="1" w:styleId="WW8NumSt74z1">
    <w:name w:val="WW8NumSt74z1"/>
    <w:qFormat/>
    <w:rPr>
      <w:rFonts w:ascii="Times New Roman" w:hAnsi="Times New Roman" w:cs="Times New Roman"/>
      <w:b w:val="0"/>
      <w:bCs w:val="0"/>
      <w:i w:val="0"/>
      <w:sz w:val="24"/>
      <w:szCs w:val="24"/>
    </w:rPr>
  </w:style>
  <w:style w:type="character" w:customStyle="1" w:styleId="WW8NumSt74z3">
    <w:name w:val="WW8NumSt74z3"/>
    <w:qFormat/>
    <w:rPr>
      <w:b w:val="0"/>
      <w:i w:val="0"/>
      <w:color w:val="000000"/>
      <w:sz w:val="24"/>
      <w:szCs w:val="24"/>
    </w:rPr>
  </w:style>
  <w:style w:type="character" w:customStyle="1" w:styleId="WW8NumSt75z0">
    <w:name w:val="WW8NumSt75z0"/>
    <w:qFormat/>
    <w:rPr>
      <w:rFonts w:ascii="Times New Roman" w:hAnsi="Times New Roman" w:cs="Times New Roman"/>
      <w:b/>
      <w:i w:val="0"/>
      <w:sz w:val="24"/>
      <w:szCs w:val="24"/>
    </w:rPr>
  </w:style>
  <w:style w:type="character" w:customStyle="1" w:styleId="WW8NumSt75z1">
    <w:name w:val="WW8NumSt75z1"/>
    <w:qFormat/>
    <w:rPr>
      <w:rFonts w:ascii="Times New Roman" w:hAnsi="Times New Roman" w:cs="Times New Roman"/>
      <w:b w:val="0"/>
      <w:bCs w:val="0"/>
      <w:i w:val="0"/>
      <w:sz w:val="24"/>
      <w:szCs w:val="24"/>
    </w:rPr>
  </w:style>
  <w:style w:type="character" w:customStyle="1" w:styleId="WW8NumSt75z3">
    <w:name w:val="WW8NumSt75z3"/>
    <w:qFormat/>
    <w:rPr>
      <w:b w:val="0"/>
      <w:i w:val="0"/>
      <w:color w:val="000000"/>
      <w:sz w:val="24"/>
      <w:szCs w:val="24"/>
    </w:rPr>
  </w:style>
  <w:style w:type="character" w:customStyle="1" w:styleId="WW8NumSt76z0">
    <w:name w:val="WW8NumSt76z0"/>
    <w:qFormat/>
    <w:rPr>
      <w:rFonts w:ascii="Times New Roman" w:hAnsi="Times New Roman" w:cs="Times New Roman"/>
      <w:b/>
      <w:i w:val="0"/>
      <w:sz w:val="24"/>
      <w:szCs w:val="24"/>
    </w:rPr>
  </w:style>
  <w:style w:type="character" w:customStyle="1" w:styleId="WW8NumSt76z1">
    <w:name w:val="WW8NumSt76z1"/>
    <w:qFormat/>
    <w:rPr>
      <w:rFonts w:ascii="Times New Roman" w:hAnsi="Times New Roman" w:cs="Times New Roman"/>
      <w:b w:val="0"/>
      <w:bCs w:val="0"/>
      <w:i w:val="0"/>
      <w:sz w:val="24"/>
      <w:szCs w:val="24"/>
    </w:rPr>
  </w:style>
  <w:style w:type="character" w:customStyle="1" w:styleId="WW8NumSt76z3">
    <w:name w:val="WW8NumSt76z3"/>
    <w:qFormat/>
    <w:rPr>
      <w:b w:val="0"/>
      <w:i w:val="0"/>
      <w:color w:val="000000"/>
      <w:sz w:val="24"/>
      <w:szCs w:val="24"/>
    </w:rPr>
  </w:style>
  <w:style w:type="character" w:customStyle="1" w:styleId="WW8NumSt77z0">
    <w:name w:val="WW8NumSt77z0"/>
    <w:qFormat/>
    <w:rPr>
      <w:rFonts w:ascii="Times New Roman" w:hAnsi="Times New Roman" w:cs="Times New Roman"/>
      <w:b/>
      <w:i w:val="0"/>
      <w:sz w:val="24"/>
      <w:szCs w:val="24"/>
    </w:rPr>
  </w:style>
  <w:style w:type="character" w:customStyle="1" w:styleId="WW8NumSt77z1">
    <w:name w:val="WW8NumSt77z1"/>
    <w:qFormat/>
    <w:rPr>
      <w:rFonts w:ascii="Times New Roman" w:hAnsi="Times New Roman" w:cs="Times New Roman"/>
      <w:b w:val="0"/>
      <w:bCs w:val="0"/>
      <w:i w:val="0"/>
      <w:sz w:val="24"/>
      <w:szCs w:val="24"/>
    </w:rPr>
  </w:style>
  <w:style w:type="character" w:customStyle="1" w:styleId="WW8NumSt77z3">
    <w:name w:val="WW8NumSt77z3"/>
    <w:qFormat/>
    <w:rPr>
      <w:b w:val="0"/>
      <w:i w:val="0"/>
      <w:color w:val="000000"/>
      <w:sz w:val="24"/>
      <w:szCs w:val="24"/>
    </w:rPr>
  </w:style>
  <w:style w:type="character" w:customStyle="1" w:styleId="WW8NumSt78z0">
    <w:name w:val="WW8NumSt78z0"/>
    <w:qFormat/>
    <w:rPr>
      <w:rFonts w:ascii="Times New Roman" w:hAnsi="Times New Roman" w:cs="Times New Roman"/>
      <w:b/>
      <w:i w:val="0"/>
      <w:sz w:val="24"/>
      <w:szCs w:val="24"/>
    </w:rPr>
  </w:style>
  <w:style w:type="character" w:customStyle="1" w:styleId="WW8NumSt78z1">
    <w:name w:val="WW8NumSt78z1"/>
    <w:qFormat/>
    <w:rPr>
      <w:rFonts w:ascii="Times New Roman" w:hAnsi="Times New Roman" w:cs="Times New Roman"/>
      <w:b w:val="0"/>
      <w:bCs w:val="0"/>
      <w:i w:val="0"/>
      <w:sz w:val="24"/>
      <w:szCs w:val="24"/>
    </w:rPr>
  </w:style>
  <w:style w:type="character" w:customStyle="1" w:styleId="WW8NumSt78z3">
    <w:name w:val="WW8NumSt78z3"/>
    <w:qFormat/>
    <w:rPr>
      <w:b w:val="0"/>
      <w:i w:val="0"/>
      <w:color w:val="000000"/>
      <w:sz w:val="24"/>
      <w:szCs w:val="24"/>
    </w:rPr>
  </w:style>
  <w:style w:type="character" w:customStyle="1" w:styleId="WW8NumSt79z0">
    <w:name w:val="WW8NumSt79z0"/>
    <w:qFormat/>
    <w:rPr>
      <w:rFonts w:ascii="Times New Roman" w:hAnsi="Times New Roman" w:cs="Times New Roman"/>
      <w:b/>
      <w:i w:val="0"/>
      <w:sz w:val="24"/>
      <w:szCs w:val="24"/>
    </w:rPr>
  </w:style>
  <w:style w:type="character" w:customStyle="1" w:styleId="WW8NumSt79z1">
    <w:name w:val="WW8NumSt79z1"/>
    <w:qFormat/>
    <w:rPr>
      <w:rFonts w:ascii="Times New Roman" w:hAnsi="Times New Roman" w:cs="Times New Roman"/>
      <w:b w:val="0"/>
      <w:bCs w:val="0"/>
      <w:i w:val="0"/>
      <w:sz w:val="24"/>
      <w:szCs w:val="24"/>
    </w:rPr>
  </w:style>
  <w:style w:type="character" w:customStyle="1" w:styleId="WW8NumSt79z3">
    <w:name w:val="WW8NumSt79z3"/>
    <w:qFormat/>
    <w:rPr>
      <w:b w:val="0"/>
      <w:i w:val="0"/>
      <w:color w:val="000000"/>
      <w:sz w:val="24"/>
      <w:szCs w:val="24"/>
    </w:rPr>
  </w:style>
  <w:style w:type="character" w:customStyle="1" w:styleId="WW8NumSt80z0">
    <w:name w:val="WW8NumSt80z0"/>
    <w:qFormat/>
    <w:rPr>
      <w:rFonts w:ascii="Times New Roman" w:hAnsi="Times New Roman" w:cs="Times New Roman"/>
      <w:b/>
      <w:i w:val="0"/>
      <w:sz w:val="24"/>
      <w:szCs w:val="24"/>
    </w:rPr>
  </w:style>
  <w:style w:type="character" w:customStyle="1" w:styleId="WW8NumSt80z1">
    <w:name w:val="WW8NumSt80z1"/>
    <w:qFormat/>
    <w:rPr>
      <w:rFonts w:ascii="Times New Roman" w:hAnsi="Times New Roman" w:cs="Times New Roman"/>
      <w:b w:val="0"/>
      <w:bCs w:val="0"/>
      <w:i w:val="0"/>
      <w:sz w:val="24"/>
      <w:szCs w:val="24"/>
    </w:rPr>
  </w:style>
  <w:style w:type="character" w:customStyle="1" w:styleId="WW8NumSt80z3">
    <w:name w:val="WW8NumSt80z3"/>
    <w:qFormat/>
    <w:rPr>
      <w:b w:val="0"/>
      <w:i w:val="0"/>
      <w:color w:val="000000"/>
      <w:sz w:val="24"/>
      <w:szCs w:val="24"/>
    </w:rPr>
  </w:style>
  <w:style w:type="character" w:customStyle="1" w:styleId="Numerstron">
    <w:name w:val="Numer stron"/>
    <w:basedOn w:val="Domylnaczcionkaakapitu"/>
  </w:style>
  <w:style w:type="character" w:styleId="Odwoaniedokomentarza">
    <w:name w:val="annotation reference"/>
    <w:qFormat/>
    <w:rPr>
      <w:sz w:val="16"/>
      <w:szCs w:val="16"/>
    </w:rPr>
  </w:style>
  <w:style w:type="character" w:customStyle="1" w:styleId="Nagwek1Znak">
    <w:name w:val="Nagłówek 1 Znak"/>
    <w:qFormat/>
    <w:rPr>
      <w:b/>
      <w:bCs/>
      <w:caps/>
      <w:color w:val="000009"/>
      <w:w w:val="125"/>
      <w:kern w:val="2"/>
      <w:sz w:val="22"/>
      <w:szCs w:val="22"/>
      <w:lang w:val="de-DE"/>
    </w:rPr>
  </w:style>
  <w:style w:type="character" w:customStyle="1" w:styleId="Nagwek2Znak">
    <w:name w:val="Nagłówek 2 Znak"/>
    <w:qFormat/>
    <w:rPr>
      <w:color w:val="000000"/>
      <w:spacing w:val="-3"/>
      <w:kern w:val="2"/>
      <w:sz w:val="24"/>
      <w:szCs w:val="24"/>
    </w:rPr>
  </w:style>
  <w:style w:type="character" w:customStyle="1" w:styleId="czeinternetowe">
    <w:name w:val="Łącze internetowe"/>
    <w:rPr>
      <w:color w:val="0563C1"/>
      <w:u w:val="single"/>
    </w:rPr>
  </w:style>
  <w:style w:type="character" w:customStyle="1" w:styleId="TytuZnak">
    <w:name w:val="Tytuł Znak"/>
    <w:qFormat/>
    <w:rPr>
      <w:rFonts w:cs="Arial"/>
      <w:b/>
      <w:bCs/>
      <w:kern w:val="2"/>
      <w:sz w:val="32"/>
      <w:szCs w:val="32"/>
    </w:rPr>
  </w:style>
  <w:style w:type="character" w:customStyle="1" w:styleId="Nierozpoznanawzmianka1">
    <w:name w:val="Nierozpoznana wzmianka1"/>
    <w:qFormat/>
    <w:rPr>
      <w:color w:val="605E5C"/>
      <w:shd w:val="clear" w:color="auto" w:fill="E1DFDD"/>
    </w:rPr>
  </w:style>
  <w:style w:type="character" w:customStyle="1" w:styleId="TekstpodstawowyZnak">
    <w:name w:val="Tekst podstawowy Znak"/>
    <w:qFormat/>
    <w:rPr>
      <w:sz w:val="24"/>
      <w:szCs w:val="24"/>
    </w:rPr>
  </w:style>
  <w:style w:type="character" w:customStyle="1" w:styleId="ZwykytekstZnak">
    <w:name w:val="Zwykły tekst Znak"/>
    <w:qFormat/>
    <w:rPr>
      <w:rFonts w:ascii="Consolas" w:eastAsia="Calibri" w:hAnsi="Consolas" w:cs="Consolas"/>
      <w:sz w:val="21"/>
      <w:szCs w:val="21"/>
    </w:rPr>
  </w:style>
  <w:style w:type="character" w:customStyle="1" w:styleId="Mocnewyrnione">
    <w:name w:val="Mocne wyróżnione"/>
    <w:qFormat/>
    <w:rPr>
      <w:b/>
      <w:bCs/>
    </w:rPr>
  </w:style>
  <w:style w:type="character" w:customStyle="1" w:styleId="cf01">
    <w:name w:val="cf01"/>
    <w:qFormat/>
    <w:rPr>
      <w:rFonts w:ascii="Segoe UI" w:hAnsi="Segoe UI" w:cs="Segoe UI"/>
      <w:sz w:val="18"/>
      <w:szCs w:val="18"/>
    </w:rPr>
  </w:style>
  <w:style w:type="character" w:customStyle="1" w:styleId="Wyrnienie">
    <w:name w:val="Wyróżnienie"/>
    <w:qFormat/>
    <w:rPr>
      <w:i/>
      <w:iCs/>
    </w:rPr>
  </w:style>
  <w:style w:type="character" w:customStyle="1" w:styleId="AkapitzlistZnak">
    <w:name w:val="Akapit z listą Znak"/>
    <w:qFormat/>
    <w:rPr>
      <w:rFonts w:ascii="Calibri" w:eastAsia="Calibri" w:hAnsi="Calibri" w:cs="Calibri"/>
      <w:sz w:val="22"/>
      <w:szCs w:val="22"/>
    </w:rPr>
  </w:style>
  <w:style w:type="character" w:customStyle="1" w:styleId="markedcontent">
    <w:name w:val="markedcontent"/>
    <w:basedOn w:val="Domylnaczcionkaakapitu"/>
    <w:qFormat/>
  </w:style>
  <w:style w:type="character" w:styleId="Nierozpoznanawzmianka">
    <w:name w:val="Unresolved Mention"/>
    <w:qFormat/>
    <w:rPr>
      <w:color w:val="605E5C"/>
      <w:shd w:val="clear" w:color="auto" w:fill="E1DFDD"/>
    </w:rPr>
  </w:style>
  <w:style w:type="character" w:customStyle="1" w:styleId="NagwekZnak">
    <w:name w:val="Nagłówek Znak"/>
    <w:qFormat/>
    <w:rPr>
      <w:sz w:val="24"/>
      <w:szCs w:val="24"/>
    </w:rPr>
  </w:style>
  <w:style w:type="character" w:customStyle="1" w:styleId="StopkaZnak">
    <w:name w:val="Stopka Znak"/>
    <w:qFormat/>
    <w:rPr>
      <w:sz w:val="24"/>
      <w:szCs w:val="24"/>
    </w:rPr>
  </w:style>
  <w:style w:type="character" w:customStyle="1" w:styleId="TekstdymkaZnak">
    <w:name w:val="Tekst dymka Znak"/>
    <w:qFormat/>
    <w:rPr>
      <w:rFonts w:ascii="Tahoma" w:hAnsi="Tahoma" w:cs="Tahoma"/>
      <w:sz w:val="16"/>
      <w:szCs w:val="16"/>
    </w:rPr>
  </w:style>
  <w:style w:type="character" w:customStyle="1" w:styleId="Odwiedzoneczeinternetowe">
    <w:name w:val="Odwiedzone łącze internetowe"/>
    <w:rPr>
      <w:color w:val="954F72"/>
      <w:u w:val="single"/>
    </w:rPr>
  </w:style>
  <w:style w:type="character" w:customStyle="1" w:styleId="Nagwek3Znak">
    <w:name w:val="Nagłówek 3 Znak"/>
    <w:qFormat/>
    <w:rPr>
      <w:bCs/>
      <w:sz w:val="24"/>
      <w:szCs w:val="24"/>
    </w:rPr>
  </w:style>
  <w:style w:type="character" w:customStyle="1" w:styleId="Nagwek4Znak">
    <w:name w:val="Nagłówek 4 Znak"/>
    <w:qFormat/>
    <w:rPr>
      <w:bCs/>
      <w:sz w:val="24"/>
      <w:szCs w:val="24"/>
    </w:rPr>
  </w:style>
  <w:style w:type="character" w:customStyle="1" w:styleId="value-price">
    <w:name w:val="value-price"/>
    <w:basedOn w:val="Domylnaczcionkaakapitu"/>
    <w:qFormat/>
  </w:style>
  <w:style w:type="character" w:customStyle="1" w:styleId="Nagwek5Znak">
    <w:name w:val="Nagłówek 5 Znak"/>
    <w:qFormat/>
    <w:rPr>
      <w:b/>
      <w:bCs/>
      <w:i/>
      <w:iCs/>
      <w:sz w:val="26"/>
      <w:szCs w:val="26"/>
    </w:rPr>
  </w:style>
  <w:style w:type="character" w:customStyle="1" w:styleId="Nagwek6Znak">
    <w:name w:val="Nagłówek 6 Znak"/>
    <w:qFormat/>
    <w:rPr>
      <w:b/>
      <w:bCs/>
      <w:sz w:val="22"/>
      <w:szCs w:val="22"/>
    </w:rPr>
  </w:style>
  <w:style w:type="character" w:customStyle="1" w:styleId="TekstkomentarzaZnak">
    <w:name w:val="Tekst komentarza Znak"/>
    <w:basedOn w:val="Domylnaczcionkaakapitu"/>
    <w:qFormat/>
  </w:style>
  <w:style w:type="character" w:customStyle="1" w:styleId="TekstprzypisudolnegoZnak">
    <w:name w:val="Tekst przypisu dolnego Znak"/>
    <w:qFormat/>
    <w:rPr>
      <w:rFonts w:ascii="Calibri" w:eastAsia="Calibri" w:hAnsi="Calibri" w:cs="Times New Roman"/>
    </w:rPr>
  </w:style>
  <w:style w:type="character" w:customStyle="1" w:styleId="Znakiprzypiswdolnych">
    <w:name w:val="Znaki przypisów dolnych"/>
    <w:qFormat/>
    <w:rPr>
      <w:vertAlign w:val="superscript"/>
    </w:rPr>
  </w:style>
  <w:style w:type="paragraph" w:styleId="Nagwek">
    <w:name w:val="header"/>
    <w:basedOn w:val="Normalny"/>
  </w:style>
  <w:style w:type="paragraph" w:styleId="Tekstpodstawowy">
    <w:name w:val="Body Text"/>
    <w:basedOn w:val="Normalny"/>
    <w:pPr>
      <w:spacing w:after="120"/>
    </w:pPr>
  </w:style>
  <w:style w:type="paragraph" w:styleId="Lista">
    <w:name w:val="List"/>
    <w:basedOn w:val="Tekstpodstawowy"/>
    <w:rPr>
      <w:rFonts w:cs="Droid Sans Devanagari"/>
    </w:rPr>
  </w:style>
  <w:style w:type="paragraph" w:styleId="Legenda">
    <w:name w:val="caption"/>
    <w:basedOn w:val="Normalny"/>
    <w:qFormat/>
    <w:pPr>
      <w:suppressLineNumbers/>
      <w:spacing w:before="120" w:after="120"/>
    </w:pPr>
    <w:rPr>
      <w:rFonts w:cs="Droid Sans Devanagari"/>
      <w:i/>
      <w:iCs/>
    </w:rPr>
  </w:style>
  <w:style w:type="paragraph" w:customStyle="1" w:styleId="Indeks">
    <w:name w:val="Indeks"/>
    <w:basedOn w:val="Normalny"/>
    <w:qFormat/>
    <w:pPr>
      <w:suppressLineNumbers/>
    </w:pPr>
    <w:rPr>
      <w:rFonts w:cs="Droid Sans Devanagari"/>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podstawowywcity">
    <w:name w:val="Body Text Indent"/>
    <w:basedOn w:val="Normalny"/>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outlineLvl w:val="9"/>
    </w:pPr>
    <w:rPr>
      <w:b/>
      <w:bCs w:val="0"/>
      <w:szCs w:val="20"/>
    </w:rPr>
  </w:style>
  <w:style w:type="paragraph" w:styleId="Tekstpodstawowy2">
    <w:name w:val="Body Text 2"/>
    <w:basedOn w:val="Normalny"/>
    <w:qFormat/>
    <w:pPr>
      <w:spacing w:after="120" w:line="480" w:lineRule="auto"/>
    </w:pPr>
  </w:style>
  <w:style w:type="paragraph" w:customStyle="1" w:styleId="StylNagwek3Wyjustowany">
    <w:name w:val="Styl Nagłówek 3 + Wyjustowany"/>
    <w:basedOn w:val="Nagwek3"/>
    <w:qFormat/>
    <w:rPr>
      <w:bCs w:val="0"/>
      <w:szCs w:val="20"/>
    </w:rPr>
  </w:style>
  <w:style w:type="paragraph" w:styleId="Mapadokumentu">
    <w:name w:val="Document Map"/>
    <w:basedOn w:val="Normalny"/>
    <w:qFormat/>
    <w:pPr>
      <w:shd w:val="clear" w:color="auto" w:fill="000080"/>
    </w:pPr>
    <w:rPr>
      <w:rFonts w:ascii="Tahoma" w:hAnsi="Tahoma" w:cs="Tahoma"/>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styleId="Tekstdymka">
    <w:name w:val="Balloon Text"/>
    <w:basedOn w:val="Normalny"/>
    <w:qFormat/>
    <w:rPr>
      <w:rFonts w:ascii="Tahoma" w:hAnsi="Tahoma" w:cs="Tahoma"/>
      <w:sz w:val="16"/>
      <w:szCs w:val="16"/>
    </w:rPr>
  </w:style>
  <w:style w:type="paragraph" w:styleId="Tekstpodstawowy3">
    <w:name w:val="Body Text 3"/>
    <w:basedOn w:val="Normalny"/>
    <w:qFormat/>
    <w:pPr>
      <w:jc w:val="both"/>
    </w:pPr>
  </w:style>
  <w:style w:type="paragraph" w:customStyle="1" w:styleId="NormalnyWyjustowany">
    <w:name w:val="Normalny + Wyjustowany"/>
    <w:basedOn w:val="Nagwek2"/>
    <w:qFormat/>
    <w:pPr>
      <w:tabs>
        <w:tab w:val="clear" w:pos="0"/>
      </w:tabs>
      <w:ind w:left="1361" w:hanging="284"/>
    </w:pPr>
  </w:style>
  <w:style w:type="paragraph" w:styleId="Akapitzlist">
    <w:name w:val="List Paragraph"/>
    <w:basedOn w:val="Normalny"/>
    <w:uiPriority w:val="34"/>
    <w:qFormat/>
    <w:pPr>
      <w:spacing w:after="160" w:line="254" w:lineRule="auto"/>
      <w:ind w:left="720"/>
      <w:contextualSpacing/>
    </w:pPr>
    <w:rPr>
      <w:rFonts w:ascii="Calibri" w:eastAsia="Calibri" w:hAnsi="Calibri" w:cs="Calibri"/>
      <w:sz w:val="22"/>
      <w:szCs w:val="22"/>
    </w:rPr>
  </w:style>
  <w:style w:type="paragraph" w:customStyle="1" w:styleId="WW-Tretekstu">
    <w:name w:val="WW-Treść tekstu"/>
    <w:basedOn w:val="Normalny"/>
    <w:qFormat/>
    <w:pPr>
      <w:spacing w:after="120" w:line="276" w:lineRule="auto"/>
      <w:textAlignment w:val="auto"/>
    </w:pPr>
    <w:rPr>
      <w:color w:val="00000A"/>
    </w:rPr>
  </w:style>
  <w:style w:type="paragraph" w:customStyle="1" w:styleId="LO-normal">
    <w:name w:val="LO-normal"/>
    <w:qFormat/>
    <w:pPr>
      <w:spacing w:after="200" w:line="276" w:lineRule="auto"/>
    </w:pPr>
    <w:rPr>
      <w:rFonts w:ascii="Calibri" w:eastAsia="Calibri" w:hAnsi="Calibri" w:cs="Calibri"/>
      <w:sz w:val="22"/>
      <w:szCs w:val="22"/>
      <w:lang w:val="pl-PL"/>
    </w:rPr>
  </w:style>
  <w:style w:type="paragraph" w:styleId="Zwykytekst">
    <w:name w:val="Plain Text"/>
    <w:basedOn w:val="Normalny"/>
    <w:qFormat/>
    <w:pPr>
      <w:suppressAutoHyphens w:val="0"/>
      <w:textAlignment w:val="auto"/>
    </w:pPr>
    <w:rPr>
      <w:rFonts w:ascii="Consolas" w:eastAsia="Calibri" w:hAnsi="Consolas" w:cs="Consolas"/>
      <w:sz w:val="21"/>
      <w:szCs w:val="21"/>
    </w:rPr>
  </w:style>
  <w:style w:type="paragraph" w:customStyle="1" w:styleId="Default">
    <w:name w:val="Default"/>
    <w:qFormat/>
    <w:pPr>
      <w:autoSpaceDE w:val="0"/>
    </w:pPr>
    <w:rPr>
      <w:rFonts w:ascii="Arial" w:eastAsia="Calibri" w:hAnsi="Arial" w:cs="Arial"/>
      <w:color w:val="000000"/>
      <w:lang w:val="pl-PL" w:bidi="ar-SA"/>
    </w:rPr>
  </w:style>
  <w:style w:type="paragraph" w:styleId="Bezodstpw">
    <w:name w:val="No Spacing"/>
    <w:qFormat/>
    <w:rPr>
      <w:rFonts w:ascii="Calibri" w:eastAsia="Calibri" w:hAnsi="Calibri" w:cs="Calibri"/>
      <w:sz w:val="22"/>
      <w:szCs w:val="22"/>
      <w:lang w:val="en-US" w:bidi="ar-SA"/>
    </w:rPr>
  </w:style>
  <w:style w:type="paragraph" w:customStyle="1" w:styleId="pf0">
    <w:name w:val="pf0"/>
    <w:basedOn w:val="Normalny"/>
    <w:qFormat/>
    <w:pPr>
      <w:suppressAutoHyphens w:val="0"/>
      <w:spacing w:before="280" w:after="280"/>
      <w:textAlignment w:val="auto"/>
    </w:pPr>
  </w:style>
  <w:style w:type="paragraph" w:styleId="NormalnyWeb">
    <w:name w:val="Normal (Web)"/>
    <w:basedOn w:val="Normalny"/>
    <w:qFormat/>
    <w:pPr>
      <w:suppressAutoHyphens w:val="0"/>
      <w:spacing w:before="280" w:after="280"/>
      <w:textAlignment w:val="auto"/>
    </w:pPr>
  </w:style>
  <w:style w:type="paragraph" w:styleId="Tekstprzypisudolnego">
    <w:name w:val="footnote text"/>
    <w:basedOn w:val="Normalny"/>
    <w:pPr>
      <w:suppressAutoHyphens w:val="0"/>
      <w:textAlignment w:val="auto"/>
    </w:pPr>
    <w:rPr>
      <w:rFonts w:ascii="Calibri" w:eastAsia="Calibri" w:hAnsi="Calibri"/>
      <w:sz w:val="20"/>
      <w:szCs w:val="20"/>
    </w:rPr>
  </w:style>
  <w:style w:type="paragraph" w:styleId="Poprawka">
    <w:name w:val="Revision"/>
    <w:qFormat/>
    <w:rPr>
      <w:rFonts w:ascii="Times New Roman" w:eastAsia="Times New Roman" w:hAnsi="Times New Roman" w:cs="Times New Roman"/>
      <w:lang w:val="pl-PL" w:bidi="ar-SA"/>
    </w:rPr>
  </w:style>
  <w:style w:type="paragraph" w:customStyle="1" w:styleId="Standard">
    <w:name w:val="Standard"/>
    <w:qFormat/>
    <w:pPr>
      <w:textAlignment w:val="baseline"/>
    </w:pPr>
    <w:rPr>
      <w:rFonts w:ascii="Arial" w:eastAsia="Times New Roman" w:hAnsi="Arial" w:cs="Arial"/>
      <w:kern w:val="2"/>
      <w:szCs w:val="20"/>
      <w:lang w:val="pl-PL"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character" w:styleId="Hipercze">
    <w:name w:val="Hyperlink"/>
    <w:basedOn w:val="Domylnaczcionkaakapitu"/>
    <w:uiPriority w:val="99"/>
    <w:unhideWhenUsed/>
    <w:rsid w:val="00842D24"/>
    <w:rPr>
      <w:color w:val="0563C1" w:themeColor="hyperlink"/>
      <w:u w:val="single"/>
    </w:rPr>
  </w:style>
  <w:style w:type="numbering" w:customStyle="1" w:styleId="WWNum3">
    <w:name w:val="WWNum3"/>
    <w:basedOn w:val="Bezlisty"/>
    <w:rsid w:val="000B0056"/>
    <w:pPr>
      <w:numPr>
        <w:numId w:val="19"/>
      </w:numPr>
    </w:pPr>
  </w:style>
  <w:style w:type="character" w:styleId="Pogrubienie">
    <w:name w:val="Strong"/>
    <w:basedOn w:val="Domylnaczcionkaakapitu"/>
    <w:uiPriority w:val="22"/>
    <w:qFormat/>
    <w:rsid w:val="00072B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4254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image" Target="media/image3.wmf"/><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zp.agh.edu.pl/"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22</Pages>
  <Words>8737</Words>
  <Characters>52427</Characters>
  <Application>Microsoft Office Word</Application>
  <DocSecurity>0</DocSecurity>
  <Lines>436</Lines>
  <Paragraphs>122</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61042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dc:description/>
  <cp:lastModifiedBy>Katarzyna Breguła</cp:lastModifiedBy>
  <cp:revision>20</cp:revision>
  <cp:lastPrinted>2025-10-07T06:31:00Z</cp:lastPrinted>
  <dcterms:created xsi:type="dcterms:W3CDTF">2025-10-01T11:35:00Z</dcterms:created>
  <dcterms:modified xsi:type="dcterms:W3CDTF">2025-10-07T06:32:00Z</dcterms:modified>
  <dc:language>de-DE</dc:language>
</cp:coreProperties>
</file>