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21EBA1" w14:textId="77777777" w:rsidR="001647B9" w:rsidRPr="00A17C10" w:rsidRDefault="003D65EB" w:rsidP="001B2068">
      <w:pPr>
        <w:pStyle w:val="pkt"/>
        <w:ind w:left="0" w:firstLine="0"/>
        <w:rPr>
          <w:b/>
          <w:lang w:val="en-US"/>
        </w:rPr>
      </w:pPr>
      <w:r w:rsidRPr="00A17C10">
        <w:rPr>
          <w:b/>
          <w:lang w:val="en-US"/>
        </w:rPr>
        <w:t>AGH University of Science and Technology</w:t>
      </w:r>
    </w:p>
    <w:p w14:paraId="5D5946E5" w14:textId="77777777" w:rsidR="001647B9" w:rsidRPr="00A17C10" w:rsidRDefault="003D65EB" w:rsidP="001B2068">
      <w:pPr>
        <w:pStyle w:val="pkt"/>
        <w:ind w:left="0" w:firstLine="0"/>
        <w:rPr>
          <w:b/>
          <w:lang w:val="en-US"/>
        </w:rPr>
      </w:pPr>
      <w:r w:rsidRPr="00A17C10">
        <w:rPr>
          <w:b/>
          <w:lang w:val="en-US"/>
        </w:rPr>
        <w:t>Department of Procurement Services</w:t>
      </w:r>
    </w:p>
    <w:p w14:paraId="4501A881" w14:textId="77777777" w:rsidR="001647B9" w:rsidRPr="00A17C10" w:rsidRDefault="003D65EB" w:rsidP="001B2068">
      <w:pPr>
        <w:pStyle w:val="pkt"/>
        <w:ind w:left="0" w:firstLine="0"/>
        <w:rPr>
          <w:b/>
          <w:lang w:val="en-US"/>
        </w:rPr>
      </w:pPr>
      <w:r w:rsidRPr="00A17C10">
        <w:rPr>
          <w:b/>
          <w:lang w:val="en-US"/>
        </w:rPr>
        <w:t>Al. Mickiewicza 30</w:t>
      </w:r>
    </w:p>
    <w:p w14:paraId="6BAA2ED5" w14:textId="77777777" w:rsidR="001647B9" w:rsidRPr="00A17C10" w:rsidRDefault="003D65EB" w:rsidP="001B2068">
      <w:pPr>
        <w:pStyle w:val="pkt"/>
        <w:ind w:left="0" w:firstLine="0"/>
        <w:rPr>
          <w:b/>
        </w:rPr>
      </w:pPr>
      <w:r w:rsidRPr="00A17C10">
        <w:rPr>
          <w:b/>
        </w:rPr>
        <w:t>30-059 Kraków</w:t>
      </w:r>
    </w:p>
    <w:p w14:paraId="7AD396A3" w14:textId="77777777" w:rsidR="001647B9" w:rsidRPr="00A17C10" w:rsidRDefault="001647B9">
      <w:pPr>
        <w:pStyle w:val="pkt"/>
      </w:pPr>
    </w:p>
    <w:p w14:paraId="2246F5C2" w14:textId="77777777" w:rsidR="001647B9" w:rsidRPr="00A17C10" w:rsidRDefault="001647B9">
      <w:pPr>
        <w:pStyle w:val="pkt"/>
      </w:pPr>
    </w:p>
    <w:p w14:paraId="174EE7C6" w14:textId="2F8D660E" w:rsidR="001647B9" w:rsidRPr="00A17C10" w:rsidRDefault="003D65EB">
      <w:pPr>
        <w:pStyle w:val="pkt"/>
        <w:tabs>
          <w:tab w:val="right" w:pos="9214"/>
        </w:tabs>
        <w:spacing w:after="840"/>
        <w:ind w:left="0" w:firstLine="0"/>
      </w:pPr>
      <w:r w:rsidRPr="00A17C10">
        <w:rPr>
          <w:bCs/>
        </w:rPr>
        <w:t>Znak sprawy:</w:t>
      </w:r>
      <w:r w:rsidRPr="00A17C10">
        <w:rPr>
          <w:b/>
        </w:rPr>
        <w:t xml:space="preserve"> DE-dzp.272-</w:t>
      </w:r>
      <w:r w:rsidR="00473667">
        <w:rPr>
          <w:b/>
        </w:rPr>
        <w:t>316</w:t>
      </w:r>
      <w:r w:rsidRPr="00A17C10">
        <w:rPr>
          <w:b/>
        </w:rPr>
        <w:t>/2</w:t>
      </w:r>
      <w:r w:rsidR="00473667">
        <w:rPr>
          <w:b/>
        </w:rPr>
        <w:t>5</w:t>
      </w:r>
      <w:r w:rsidRPr="00A17C10">
        <w:tab/>
        <w:t>Kraków, 2024-0</w:t>
      </w:r>
      <w:r w:rsidR="00473667">
        <w:t>6</w:t>
      </w:r>
      <w:r w:rsidRPr="00A17C10">
        <w:t>-0</w:t>
      </w:r>
      <w:r w:rsidR="00473667">
        <w:t>4</w:t>
      </w:r>
    </w:p>
    <w:tbl>
      <w:tblPr>
        <w:tblW w:w="9330" w:type="dxa"/>
        <w:tblInd w:w="-5" w:type="dxa"/>
        <w:tblLayout w:type="fixed"/>
        <w:tblLook w:val="0000" w:firstRow="0" w:lastRow="0" w:firstColumn="0" w:lastColumn="0" w:noHBand="0" w:noVBand="0"/>
      </w:tblPr>
      <w:tblGrid>
        <w:gridCol w:w="9330"/>
      </w:tblGrid>
      <w:tr w:rsidR="001647B9" w:rsidRPr="00733DE1" w14:paraId="65D2F72D" w14:textId="77777777">
        <w:tc>
          <w:tcPr>
            <w:tcW w:w="9330" w:type="dxa"/>
            <w:tcBorders>
              <w:top w:val="single" w:sz="4" w:space="0" w:color="000000"/>
              <w:left w:val="single" w:sz="4" w:space="0" w:color="000000"/>
              <w:bottom w:val="single" w:sz="4" w:space="0" w:color="000000"/>
              <w:right w:val="single" w:sz="4" w:space="0" w:color="000000"/>
            </w:tcBorders>
            <w:shd w:val="clear" w:color="auto" w:fill="F2F2F2"/>
          </w:tcPr>
          <w:p w14:paraId="491E57AB" w14:textId="77777777" w:rsidR="001647B9" w:rsidRPr="00A17C10" w:rsidRDefault="003D65EB" w:rsidP="00273412">
            <w:pPr>
              <w:pStyle w:val="Nagwek"/>
              <w:spacing w:before="240" w:after="60"/>
              <w:jc w:val="center"/>
              <w:rPr>
                <w:lang w:val="en-US"/>
              </w:rPr>
            </w:pPr>
            <w:r w:rsidRPr="00A17C10">
              <w:rPr>
                <w:lang w:val="en-US"/>
              </w:rPr>
              <w:t>SPECIFICATION OF ESSENTIAL TERMS OF THE CONTRACT (SETC)</w:t>
            </w:r>
          </w:p>
          <w:p w14:paraId="2C161290" w14:textId="77777777" w:rsidR="001647B9" w:rsidRPr="00A17C10" w:rsidRDefault="001647B9">
            <w:pPr>
              <w:keepNext/>
              <w:spacing w:after="240"/>
              <w:jc w:val="center"/>
              <w:outlineLvl w:val="1"/>
              <w:rPr>
                <w:lang w:val="en-US"/>
              </w:rPr>
            </w:pPr>
          </w:p>
        </w:tc>
      </w:tr>
    </w:tbl>
    <w:p w14:paraId="69616385" w14:textId="77777777" w:rsidR="001647B9" w:rsidRPr="00A17C10" w:rsidRDefault="001647B9">
      <w:pPr>
        <w:jc w:val="center"/>
        <w:rPr>
          <w:b/>
          <w:sz w:val="28"/>
          <w:szCs w:val="28"/>
          <w:lang w:val="en-US"/>
        </w:rPr>
      </w:pPr>
    </w:p>
    <w:p w14:paraId="566F79BA" w14:textId="31D72BCF" w:rsidR="001647B9" w:rsidRPr="001B2068" w:rsidRDefault="001B2068" w:rsidP="007959C9">
      <w:pPr>
        <w:jc w:val="center"/>
        <w:rPr>
          <w:b/>
          <w:sz w:val="28"/>
          <w:szCs w:val="28"/>
          <w:lang w:val="en-US"/>
        </w:rPr>
      </w:pPr>
      <w:r w:rsidRPr="001B2068">
        <w:rPr>
          <w:b/>
          <w:bCs/>
          <w:sz w:val="28"/>
          <w:szCs w:val="28"/>
          <w:lang w:val="en-US"/>
        </w:rPr>
        <w:t xml:space="preserve">Delivery of </w:t>
      </w:r>
      <w:r w:rsidR="00473667" w:rsidRPr="00473667">
        <w:rPr>
          <w:b/>
          <w:iCs/>
          <w:color w:val="000000"/>
          <w:sz w:val="28"/>
          <w:szCs w:val="28"/>
          <w:lang w:val="x-none"/>
        </w:rPr>
        <w:t>a Spark Plasma Sintering (SPS) device for pyrolysis for the WIMiC</w:t>
      </w:r>
      <w:r w:rsidR="00473667" w:rsidRPr="00BB0458">
        <w:rPr>
          <w:rFonts w:ascii="Verdana" w:hAnsi="Verdana"/>
          <w:b/>
          <w:iCs/>
          <w:color w:val="000000"/>
          <w:sz w:val="18"/>
          <w:szCs w:val="18"/>
          <w:lang w:val="x-none"/>
        </w:rPr>
        <w:t xml:space="preserve"> </w:t>
      </w:r>
      <w:r w:rsidRPr="001B2068">
        <w:rPr>
          <w:rFonts w:eastAsia="Calibri"/>
          <w:b/>
          <w:bCs/>
          <w:sz w:val="28"/>
          <w:szCs w:val="28"/>
          <w:lang w:val="en-US" w:eastAsia="en-US"/>
        </w:rPr>
        <w:t>– DE-dzp.272-</w:t>
      </w:r>
      <w:r w:rsidR="00473667">
        <w:rPr>
          <w:rFonts w:eastAsia="Calibri"/>
          <w:b/>
          <w:bCs/>
          <w:sz w:val="28"/>
          <w:szCs w:val="28"/>
          <w:lang w:val="en-US" w:eastAsia="en-US"/>
        </w:rPr>
        <w:t>31</w:t>
      </w:r>
      <w:r w:rsidRPr="001B2068">
        <w:rPr>
          <w:rFonts w:eastAsia="Calibri"/>
          <w:b/>
          <w:bCs/>
          <w:sz w:val="28"/>
          <w:szCs w:val="28"/>
          <w:lang w:val="en-US" w:eastAsia="en-US"/>
        </w:rPr>
        <w:t>6/2</w:t>
      </w:r>
      <w:r w:rsidR="00473667">
        <w:rPr>
          <w:rFonts w:eastAsia="Calibri"/>
          <w:b/>
          <w:bCs/>
          <w:sz w:val="28"/>
          <w:szCs w:val="28"/>
          <w:lang w:val="en-US" w:eastAsia="en-US"/>
        </w:rPr>
        <w:t>5</w:t>
      </w:r>
    </w:p>
    <w:p w14:paraId="0D9DA7BE" w14:textId="77777777" w:rsidR="001647B9" w:rsidRPr="001B2068" w:rsidRDefault="001647B9">
      <w:pPr>
        <w:jc w:val="both"/>
        <w:rPr>
          <w:b/>
          <w:sz w:val="28"/>
          <w:szCs w:val="28"/>
          <w:lang w:val="en-US"/>
        </w:rPr>
      </w:pPr>
    </w:p>
    <w:p w14:paraId="7438EF53" w14:textId="77777777" w:rsidR="001647B9" w:rsidRPr="001B2068" w:rsidRDefault="001647B9">
      <w:pPr>
        <w:jc w:val="both"/>
        <w:rPr>
          <w:b/>
          <w:sz w:val="28"/>
          <w:szCs w:val="28"/>
          <w:lang w:val="en-US"/>
        </w:rPr>
      </w:pPr>
    </w:p>
    <w:p w14:paraId="4742320C" w14:textId="1BF6EC74" w:rsidR="001647B9" w:rsidRPr="00A17C10" w:rsidRDefault="003D65EB">
      <w:pPr>
        <w:jc w:val="both"/>
        <w:rPr>
          <w:lang w:val="en-US"/>
        </w:rPr>
      </w:pPr>
      <w:r w:rsidRPr="00A17C10">
        <w:rPr>
          <w:lang w:val="en-US"/>
        </w:rPr>
        <w:t xml:space="preserve">pursuant to the Act on Public Procurement  of 11 September 2019 (Public Procurement Law, </w:t>
      </w:r>
      <w:r w:rsidR="00473667" w:rsidRPr="00A17C10">
        <w:rPr>
          <w:lang w:val="en-US"/>
        </w:rPr>
        <w:t>Journal of Laws 202</w:t>
      </w:r>
      <w:r w:rsidR="00473667">
        <w:rPr>
          <w:lang w:val="en-US"/>
        </w:rPr>
        <w:t>4</w:t>
      </w:r>
      <w:r w:rsidR="00473667" w:rsidRPr="00A17C10">
        <w:rPr>
          <w:lang w:val="en-US"/>
        </w:rPr>
        <w:t xml:space="preserve"> item 1</w:t>
      </w:r>
      <w:r w:rsidR="00473667">
        <w:rPr>
          <w:lang w:val="en-US"/>
        </w:rPr>
        <w:t>32</w:t>
      </w:r>
      <w:r w:rsidR="00473667" w:rsidRPr="00A17C10">
        <w:rPr>
          <w:lang w:val="en-US"/>
        </w:rPr>
        <w:t>0 with amendments hereto</w:t>
      </w:r>
      <w:r w:rsidRPr="00A17C10">
        <w:rPr>
          <w:lang w:val="en-US"/>
        </w:rPr>
        <w:t xml:space="preserve">), hereinafter referred to as the Public Procurement Law. </w:t>
      </w:r>
    </w:p>
    <w:p w14:paraId="5186C99B" w14:textId="77777777" w:rsidR="001647B9" w:rsidRPr="00A17C10" w:rsidRDefault="001647B9">
      <w:pPr>
        <w:jc w:val="both"/>
        <w:rPr>
          <w:lang w:val="en-US"/>
        </w:rPr>
      </w:pPr>
    </w:p>
    <w:p w14:paraId="3AF11195" w14:textId="77777777" w:rsidR="001647B9" w:rsidRPr="00A17C10" w:rsidRDefault="001647B9">
      <w:pPr>
        <w:jc w:val="both"/>
        <w:rPr>
          <w:lang w:val="en-US"/>
        </w:rPr>
      </w:pPr>
    </w:p>
    <w:p w14:paraId="4D3C458A" w14:textId="77777777" w:rsidR="001647B9" w:rsidRPr="00A17C10" w:rsidRDefault="001647B9">
      <w:pPr>
        <w:jc w:val="both"/>
        <w:rPr>
          <w:lang w:val="en-US"/>
        </w:rPr>
      </w:pPr>
    </w:p>
    <w:p w14:paraId="1C4492C1" w14:textId="77777777" w:rsidR="001647B9" w:rsidRPr="00A17C10" w:rsidRDefault="001647B9">
      <w:pPr>
        <w:jc w:val="both"/>
        <w:rPr>
          <w:lang w:val="en-US"/>
        </w:rPr>
      </w:pPr>
    </w:p>
    <w:p w14:paraId="0DBEC4DE" w14:textId="77777777" w:rsidR="001647B9" w:rsidRPr="00A17C10" w:rsidRDefault="001647B9">
      <w:pPr>
        <w:jc w:val="both"/>
        <w:rPr>
          <w:lang w:val="en-US"/>
        </w:rPr>
      </w:pPr>
    </w:p>
    <w:p w14:paraId="6A932873" w14:textId="77777777" w:rsidR="001647B9" w:rsidRPr="00A17C10" w:rsidRDefault="001647B9">
      <w:pPr>
        <w:jc w:val="both"/>
        <w:rPr>
          <w:lang w:val="en-US"/>
        </w:rPr>
      </w:pPr>
    </w:p>
    <w:p w14:paraId="2A83BFA3" w14:textId="77777777" w:rsidR="001647B9" w:rsidRPr="00A17C10" w:rsidRDefault="001647B9">
      <w:pPr>
        <w:jc w:val="both"/>
        <w:rPr>
          <w:lang w:val="en-US"/>
        </w:rPr>
      </w:pPr>
    </w:p>
    <w:p w14:paraId="1B5B8D5C" w14:textId="77777777" w:rsidR="001647B9" w:rsidRPr="00A17C10" w:rsidRDefault="001647B9">
      <w:pPr>
        <w:jc w:val="both"/>
        <w:rPr>
          <w:lang w:val="en-US"/>
        </w:rPr>
      </w:pPr>
    </w:p>
    <w:p w14:paraId="224ABE4B" w14:textId="77777777" w:rsidR="001647B9" w:rsidRPr="00A17C10" w:rsidRDefault="001647B9">
      <w:pPr>
        <w:jc w:val="both"/>
        <w:rPr>
          <w:lang w:val="en-US"/>
        </w:rPr>
      </w:pPr>
    </w:p>
    <w:p w14:paraId="2872FBBE" w14:textId="77777777" w:rsidR="001647B9" w:rsidRPr="00A17C10" w:rsidRDefault="001647B9">
      <w:pPr>
        <w:jc w:val="both"/>
        <w:rPr>
          <w:lang w:val="en-US"/>
        </w:rPr>
      </w:pPr>
    </w:p>
    <w:p w14:paraId="5E308036" w14:textId="77777777" w:rsidR="001647B9" w:rsidRPr="00A17C10" w:rsidRDefault="001647B9">
      <w:pPr>
        <w:jc w:val="both"/>
        <w:rPr>
          <w:lang w:val="en-US"/>
        </w:rPr>
      </w:pPr>
    </w:p>
    <w:p w14:paraId="05B38FCE" w14:textId="77777777" w:rsidR="001647B9" w:rsidRPr="00A17C10" w:rsidRDefault="001647B9">
      <w:pPr>
        <w:jc w:val="both"/>
        <w:rPr>
          <w:rFonts w:ascii="Verdana" w:hAnsi="Verdana" w:cs="Verdana"/>
          <w:b/>
          <w:sz w:val="18"/>
          <w:szCs w:val="18"/>
          <w:lang w:val="en-US"/>
        </w:rPr>
      </w:pPr>
    </w:p>
    <w:p w14:paraId="54A092CC" w14:textId="77777777" w:rsidR="001647B9" w:rsidRPr="00A17C10" w:rsidRDefault="001647B9">
      <w:pPr>
        <w:jc w:val="both"/>
        <w:rPr>
          <w:rFonts w:ascii="Verdana" w:hAnsi="Verdana" w:cs="Verdana"/>
          <w:b/>
          <w:sz w:val="18"/>
          <w:szCs w:val="18"/>
          <w:lang w:val="en-US"/>
        </w:rPr>
      </w:pPr>
    </w:p>
    <w:p w14:paraId="2F2C8875" w14:textId="77777777" w:rsidR="001647B9" w:rsidRPr="00A17C10" w:rsidRDefault="001647B9">
      <w:pPr>
        <w:jc w:val="both"/>
        <w:rPr>
          <w:rFonts w:ascii="Verdana" w:hAnsi="Verdana" w:cs="Verdana"/>
          <w:b/>
          <w:sz w:val="18"/>
          <w:szCs w:val="18"/>
          <w:lang w:val="en-US"/>
        </w:rPr>
      </w:pPr>
    </w:p>
    <w:p w14:paraId="5A7BBD01" w14:textId="77777777" w:rsidR="001647B9" w:rsidRPr="00A17C10" w:rsidRDefault="001647B9">
      <w:pPr>
        <w:jc w:val="both"/>
        <w:rPr>
          <w:rFonts w:ascii="Verdana" w:hAnsi="Verdana" w:cs="Verdana"/>
          <w:b/>
          <w:sz w:val="18"/>
          <w:szCs w:val="18"/>
          <w:lang w:val="en-US"/>
        </w:rPr>
      </w:pPr>
    </w:p>
    <w:p w14:paraId="580EBAA9" w14:textId="77777777" w:rsidR="001647B9" w:rsidRPr="00A17C10" w:rsidRDefault="001647B9">
      <w:pPr>
        <w:jc w:val="both"/>
        <w:rPr>
          <w:rFonts w:ascii="Verdana" w:hAnsi="Verdana" w:cs="Verdana"/>
          <w:b/>
          <w:sz w:val="18"/>
          <w:szCs w:val="18"/>
          <w:lang w:val="en-US"/>
        </w:rPr>
      </w:pPr>
    </w:p>
    <w:p w14:paraId="481BC36E" w14:textId="77777777" w:rsidR="001647B9" w:rsidRPr="00A17C10" w:rsidRDefault="001647B9">
      <w:pPr>
        <w:jc w:val="both"/>
        <w:rPr>
          <w:rFonts w:ascii="Verdana" w:hAnsi="Verdana" w:cs="Verdana"/>
          <w:b/>
          <w:sz w:val="18"/>
          <w:szCs w:val="18"/>
          <w:lang w:val="en-US"/>
        </w:rPr>
      </w:pPr>
    </w:p>
    <w:p w14:paraId="6C252B39" w14:textId="77777777" w:rsidR="001647B9" w:rsidRPr="00A17C10" w:rsidRDefault="001647B9">
      <w:pPr>
        <w:jc w:val="both"/>
        <w:rPr>
          <w:rFonts w:ascii="Verdana" w:hAnsi="Verdana" w:cs="Verdana"/>
          <w:b/>
          <w:sz w:val="18"/>
          <w:szCs w:val="18"/>
          <w:lang w:val="en-US"/>
        </w:rPr>
      </w:pPr>
    </w:p>
    <w:p w14:paraId="68F828DC" w14:textId="77777777" w:rsidR="001647B9" w:rsidRPr="00A17C10" w:rsidRDefault="001647B9">
      <w:pPr>
        <w:jc w:val="both"/>
        <w:rPr>
          <w:rFonts w:ascii="Verdana" w:hAnsi="Verdana" w:cs="Verdana"/>
          <w:b/>
          <w:sz w:val="18"/>
          <w:szCs w:val="18"/>
          <w:lang w:val="en-US"/>
        </w:rPr>
      </w:pPr>
    </w:p>
    <w:p w14:paraId="13446334" w14:textId="77777777" w:rsidR="001647B9" w:rsidRPr="00A17C10" w:rsidRDefault="001647B9">
      <w:pPr>
        <w:jc w:val="both"/>
        <w:rPr>
          <w:rFonts w:ascii="Verdana" w:hAnsi="Verdana" w:cs="Verdana"/>
          <w:b/>
          <w:sz w:val="18"/>
          <w:szCs w:val="18"/>
          <w:lang w:val="en-US"/>
        </w:rPr>
      </w:pPr>
    </w:p>
    <w:p w14:paraId="419E8F38" w14:textId="77777777" w:rsidR="001647B9" w:rsidRPr="00A17C10" w:rsidRDefault="001647B9">
      <w:pPr>
        <w:jc w:val="both"/>
        <w:rPr>
          <w:lang w:val="en-US"/>
        </w:rPr>
      </w:pPr>
    </w:p>
    <w:p w14:paraId="7AE91C33" w14:textId="77777777" w:rsidR="001647B9" w:rsidRPr="00A17C10" w:rsidRDefault="001647B9">
      <w:pPr>
        <w:jc w:val="both"/>
        <w:rPr>
          <w:lang w:val="en-US"/>
        </w:rPr>
      </w:pPr>
    </w:p>
    <w:p w14:paraId="5BEBCDF5" w14:textId="77777777" w:rsidR="001647B9" w:rsidRPr="00A17C10" w:rsidRDefault="001647B9">
      <w:pPr>
        <w:jc w:val="both"/>
        <w:rPr>
          <w:lang w:val="en-US"/>
        </w:rPr>
      </w:pPr>
    </w:p>
    <w:p w14:paraId="00490C8B" w14:textId="77777777" w:rsidR="001647B9" w:rsidRPr="00A17C10" w:rsidRDefault="001647B9">
      <w:pPr>
        <w:jc w:val="both"/>
        <w:rPr>
          <w:lang w:val="en-US"/>
        </w:rPr>
      </w:pPr>
    </w:p>
    <w:p w14:paraId="0D72F07D" w14:textId="77777777" w:rsidR="001647B9" w:rsidRPr="00A17C10" w:rsidRDefault="001647B9">
      <w:pPr>
        <w:jc w:val="both"/>
        <w:rPr>
          <w:lang w:val="en-US"/>
        </w:rPr>
      </w:pPr>
    </w:p>
    <w:p w14:paraId="0D80A389" w14:textId="77777777" w:rsidR="001647B9" w:rsidRPr="00A17C10" w:rsidRDefault="001647B9">
      <w:pPr>
        <w:jc w:val="both"/>
        <w:rPr>
          <w:lang w:val="en-US"/>
        </w:rPr>
      </w:pPr>
    </w:p>
    <w:p w14:paraId="1B0E827D" w14:textId="77777777" w:rsidR="001647B9" w:rsidRPr="00A17C10" w:rsidRDefault="001647B9">
      <w:pPr>
        <w:jc w:val="both"/>
        <w:rPr>
          <w:lang w:val="en-US"/>
        </w:rPr>
      </w:pPr>
    </w:p>
    <w:p w14:paraId="16B0B888" w14:textId="77777777" w:rsidR="001647B9" w:rsidRPr="00A17C10" w:rsidRDefault="003D65EB">
      <w:pPr>
        <w:pStyle w:val="Nagwek1"/>
      </w:pPr>
      <w:r w:rsidRPr="00A17C10">
        <w:lastRenderedPageBreak/>
        <w:t>Contracting Authority</w:t>
      </w:r>
    </w:p>
    <w:p w14:paraId="14A3EB29" w14:textId="77777777" w:rsidR="001647B9" w:rsidRPr="00A17C10" w:rsidRDefault="003D65EB">
      <w:pPr>
        <w:pStyle w:val="Tekstpodstawowy"/>
        <w:spacing w:line="276" w:lineRule="auto"/>
        <w:ind w:left="360"/>
        <w:rPr>
          <w:lang w:val="en-US"/>
        </w:rPr>
      </w:pPr>
      <w:r w:rsidRPr="00A17C10">
        <w:rPr>
          <w:lang w:val="en-US"/>
        </w:rPr>
        <w:t>AGH University of Science and Technology</w:t>
      </w:r>
    </w:p>
    <w:p w14:paraId="6F814EBF" w14:textId="77777777" w:rsidR="001647B9" w:rsidRPr="00A17C10" w:rsidRDefault="003D65EB">
      <w:pPr>
        <w:pStyle w:val="Tekstpodstawowy"/>
        <w:spacing w:line="276" w:lineRule="auto"/>
        <w:ind w:left="360"/>
        <w:rPr>
          <w:lang w:val="en-US"/>
        </w:rPr>
      </w:pPr>
      <w:r w:rsidRPr="00A17C10">
        <w:rPr>
          <w:lang w:val="en-US"/>
        </w:rPr>
        <w:t>Al. Mickiewicza 30</w:t>
      </w:r>
    </w:p>
    <w:p w14:paraId="4EB6E0D5" w14:textId="77777777" w:rsidR="001647B9" w:rsidRPr="00A17C10" w:rsidRDefault="003D65EB">
      <w:pPr>
        <w:pStyle w:val="Tekstpodstawowy"/>
        <w:spacing w:line="276" w:lineRule="auto"/>
        <w:ind w:left="360"/>
        <w:rPr>
          <w:lang w:val="en-US"/>
        </w:rPr>
      </w:pPr>
      <w:r w:rsidRPr="00A17C10">
        <w:rPr>
          <w:lang w:val="en-US"/>
        </w:rPr>
        <w:t>30-059 Kraków</w:t>
      </w:r>
    </w:p>
    <w:p w14:paraId="58DC3780" w14:textId="77777777" w:rsidR="001647B9" w:rsidRPr="00A17C10" w:rsidRDefault="003D65EB">
      <w:pPr>
        <w:pStyle w:val="Tekstpodstawowy"/>
        <w:spacing w:line="276" w:lineRule="auto"/>
        <w:ind w:left="360"/>
        <w:rPr>
          <w:lang w:val="en-US"/>
        </w:rPr>
      </w:pPr>
      <w:r w:rsidRPr="00A17C10">
        <w:rPr>
          <w:lang w:val="en-US"/>
        </w:rPr>
        <w:t>Tel: 012-617-35-95</w:t>
      </w:r>
    </w:p>
    <w:p w14:paraId="134A0777" w14:textId="77777777" w:rsidR="001647B9" w:rsidRPr="00A17C10" w:rsidRDefault="003D65EB">
      <w:pPr>
        <w:pStyle w:val="Tekstpodstawowy"/>
        <w:spacing w:line="276" w:lineRule="auto"/>
        <w:ind w:left="360"/>
        <w:rPr>
          <w:lang w:val="en-US"/>
        </w:rPr>
      </w:pPr>
      <w:r w:rsidRPr="00A17C10">
        <w:rPr>
          <w:lang w:val="en-US"/>
        </w:rPr>
        <w:t>e-mail address: dzp@agh.edu.pl</w:t>
      </w:r>
    </w:p>
    <w:p w14:paraId="1A0D0B2B" w14:textId="77777777" w:rsidR="001647B9" w:rsidRPr="00A17C10" w:rsidRDefault="003D65EB">
      <w:pPr>
        <w:pStyle w:val="Tekstpodstawowy"/>
        <w:spacing w:line="276" w:lineRule="auto"/>
        <w:ind w:left="360"/>
        <w:jc w:val="both"/>
        <w:rPr>
          <w:lang w:val="en-US"/>
        </w:rPr>
      </w:pPr>
      <w:r w:rsidRPr="00A17C10">
        <w:rPr>
          <w:lang w:val="en-US"/>
        </w:rPr>
        <w:t xml:space="preserve">website for  the conduct of the proceedings, for publication of all amendments and clarification of tender requirements,   and for making accessible  all other documents relevant to the proceedings:  </w:t>
      </w:r>
    </w:p>
    <w:p w14:paraId="0172272C" w14:textId="77777777" w:rsidR="001647B9" w:rsidRPr="00A17C10" w:rsidRDefault="003D65EB">
      <w:pPr>
        <w:pStyle w:val="Tekstpodstawowy"/>
        <w:spacing w:line="276" w:lineRule="auto"/>
        <w:ind w:left="360"/>
        <w:jc w:val="both"/>
        <w:rPr>
          <w:u w:val="single"/>
          <w:lang w:val="en-US"/>
        </w:rPr>
      </w:pPr>
      <w:r w:rsidRPr="00A17C10">
        <w:rPr>
          <w:u w:val="single"/>
          <w:lang w:val="en-US"/>
        </w:rPr>
        <w:t>www.dzp.agh.edu.pl</w:t>
      </w:r>
    </w:p>
    <w:p w14:paraId="52074F05" w14:textId="4747DA2B" w:rsidR="001647B9" w:rsidRPr="00A17C10" w:rsidRDefault="003D65EB" w:rsidP="004D01AE">
      <w:pPr>
        <w:pStyle w:val="Tekstpodstawowy"/>
        <w:spacing w:after="0" w:line="276" w:lineRule="auto"/>
        <w:ind w:left="360"/>
        <w:jc w:val="both"/>
      </w:pPr>
      <w:r w:rsidRPr="00A17C10">
        <w:rPr>
          <w:lang w:val="en-US"/>
        </w:rPr>
        <w:t xml:space="preserve">The procedure is conducted on behalf of the Contracting Authority by the Department of  Procurement Services: Al. Mickiewicza 30, 30-059 Kraków, C-2 building, room 117, the business hours: 7.30 a.m.  </w:t>
      </w:r>
      <w:r w:rsidRPr="00A17C10">
        <w:t>-3.30 p.m  Monday to Friday, excluding national holidays.</w:t>
      </w:r>
    </w:p>
    <w:p w14:paraId="7D6F5BE6" w14:textId="77777777" w:rsidR="001647B9" w:rsidRPr="00A17C10" w:rsidRDefault="003D65EB">
      <w:pPr>
        <w:pStyle w:val="Nagwek1"/>
      </w:pPr>
      <w:r w:rsidRPr="00A17C10">
        <w:t>Awarding procedure</w:t>
      </w:r>
    </w:p>
    <w:p w14:paraId="3425906C" w14:textId="29D99CCB" w:rsidR="001647B9" w:rsidRPr="00A17C10" w:rsidRDefault="003D65EB">
      <w:pPr>
        <w:pStyle w:val="Tekstpodstawowywcity"/>
        <w:ind w:left="426" w:firstLine="5"/>
        <w:jc w:val="both"/>
        <w:rPr>
          <w:lang w:val="en-US"/>
        </w:rPr>
      </w:pPr>
      <w:r w:rsidRPr="00A17C10">
        <w:rPr>
          <w:lang w:val="en-US"/>
        </w:rPr>
        <w:t>The contract will be awarded following an open tender, pursuant Art. 132of the Public Procurement Law</w:t>
      </w:r>
      <w:r w:rsidR="00797A18">
        <w:rPr>
          <w:lang w:val="en-US"/>
        </w:rPr>
        <w:t xml:space="preserve"> (</w:t>
      </w:r>
      <w:r w:rsidR="00797A18" w:rsidRPr="00797A18">
        <w:rPr>
          <w:lang w:val="en-US"/>
        </w:rPr>
        <w:t>Open procedure</w:t>
      </w:r>
      <w:r w:rsidR="00797A18">
        <w:rPr>
          <w:lang w:val="en-US"/>
        </w:rPr>
        <w:t>)</w:t>
      </w:r>
      <w:r w:rsidRPr="00A17C10">
        <w:rPr>
          <w:lang w:val="en-US"/>
        </w:rPr>
        <w:t xml:space="preserve">. </w:t>
      </w:r>
    </w:p>
    <w:p w14:paraId="20226178" w14:textId="77777777" w:rsidR="001647B9" w:rsidRPr="00A17C10" w:rsidRDefault="003D65EB">
      <w:pPr>
        <w:pStyle w:val="Nagwek1"/>
      </w:pPr>
      <w:r w:rsidRPr="00A17C10">
        <w:t>General provisions</w:t>
      </w:r>
    </w:p>
    <w:p w14:paraId="6201F117" w14:textId="77777777" w:rsidR="001647B9" w:rsidRPr="00A17C10" w:rsidRDefault="003D65EB">
      <w:pPr>
        <w:pStyle w:val="Nagwek2"/>
        <w:numPr>
          <w:ilvl w:val="1"/>
          <w:numId w:val="11"/>
        </w:numPr>
      </w:pPr>
      <w:r w:rsidRPr="00A17C10">
        <w:t>Communication in the proceedings</w:t>
      </w:r>
    </w:p>
    <w:p w14:paraId="7F8AD78B" w14:textId="63E37964" w:rsidR="001647B9" w:rsidRPr="00A17C10" w:rsidRDefault="003D65EB">
      <w:pPr>
        <w:pStyle w:val="Nagwek2"/>
        <w:numPr>
          <w:ilvl w:val="1"/>
          <w:numId w:val="11"/>
        </w:numPr>
        <w:rPr>
          <w:lang w:val="en-US"/>
        </w:rPr>
      </w:pPr>
      <w:r w:rsidRPr="00A17C10">
        <w:rPr>
          <w:lang w:val="en-US"/>
        </w:rPr>
        <w:t xml:space="preserve">Communication in the proceedings between the Contracting Authority and the Contractors shall be effected via  electronic mail or via a dedicated online platform available at </w:t>
      </w:r>
      <w:hyperlink r:id="rId7" w:history="1">
        <w:r w:rsidR="00842D24" w:rsidRPr="00756804">
          <w:rPr>
            <w:rStyle w:val="Hipercze"/>
            <w:lang w:val="en-US"/>
          </w:rPr>
          <w:t>https://e-ProPublico.pl/</w:t>
        </w:r>
      </w:hyperlink>
      <w:r w:rsidR="00842D24">
        <w:rPr>
          <w:lang w:val="en-US"/>
        </w:rPr>
        <w:t xml:space="preserve"> </w:t>
      </w:r>
      <w:r w:rsidRPr="00A17C10">
        <w:rPr>
          <w:lang w:val="en-US"/>
        </w:rPr>
        <w:t>(hereinafter referred to as the “Platform”).</w:t>
      </w:r>
    </w:p>
    <w:p w14:paraId="0C7BE7AF" w14:textId="0111BD91" w:rsidR="001647B9" w:rsidRPr="00A17C10" w:rsidRDefault="003D65EB">
      <w:pPr>
        <w:pStyle w:val="Nagwek2"/>
        <w:numPr>
          <w:ilvl w:val="1"/>
          <w:numId w:val="11"/>
        </w:numPr>
        <w:rPr>
          <w:lang w:val="en-US"/>
        </w:rPr>
      </w:pPr>
      <w:r w:rsidRPr="00A17C10">
        <w:rPr>
          <w:lang w:val="en-US"/>
        </w:rPr>
        <w:t>The issues not regulated by Specification of essential terms of the contract (Specification SETC) will be governed by respective provisions of the Public Procurement Law of 11th September 2019 (Journal of Laws 202</w:t>
      </w:r>
      <w:r w:rsidR="00473667">
        <w:rPr>
          <w:lang w:val="en-US"/>
        </w:rPr>
        <w:t>4</w:t>
      </w:r>
      <w:r w:rsidRPr="00A17C10">
        <w:rPr>
          <w:lang w:val="en-US"/>
        </w:rPr>
        <w:t xml:space="preserve"> item 1</w:t>
      </w:r>
      <w:r w:rsidR="00473667">
        <w:rPr>
          <w:lang w:val="en-US"/>
        </w:rPr>
        <w:t>32</w:t>
      </w:r>
      <w:r w:rsidRPr="00A17C10">
        <w:rPr>
          <w:lang w:val="en-US"/>
        </w:rPr>
        <w:t>0 with amendments hereto) and accompanying executive acts. Matters not governed by the above-mentioned regulations are subject to relevant provisions  of the Civil Code of 23rd April 1964 (Journal of Laws 2020 item 1740).</w:t>
      </w:r>
    </w:p>
    <w:p w14:paraId="0873E58A" w14:textId="77777777" w:rsidR="001647B9" w:rsidRPr="00A17C10" w:rsidRDefault="003D65EB">
      <w:pPr>
        <w:pStyle w:val="Nagwek2"/>
        <w:numPr>
          <w:ilvl w:val="1"/>
          <w:numId w:val="11"/>
        </w:numPr>
        <w:rPr>
          <w:lang w:val="en-US"/>
        </w:rPr>
      </w:pPr>
      <w:r w:rsidRPr="00A17C10">
        <w:rPr>
          <w:lang w:val="en-US"/>
        </w:rPr>
        <w:t>The Ordering Party, in accordance with Art. 139 of the PZP, provides for the reverse order of activities, i.e. the Ordering Party will first examine and evaluate the offers, and then subjectively qualify the Contractor whose offer was rated the highest mark in terms of the lack of grounds for exclusion and meeting the conditions for participation in the procedure.</w:t>
      </w:r>
    </w:p>
    <w:p w14:paraId="6139A51D" w14:textId="77777777" w:rsidR="001647B9" w:rsidRPr="00A17C10" w:rsidRDefault="003D65EB">
      <w:pPr>
        <w:pStyle w:val="Nagwek1"/>
      </w:pPr>
      <w:r w:rsidRPr="00A17C10">
        <w:t>Description of the subject matter of the contract</w:t>
      </w:r>
    </w:p>
    <w:p w14:paraId="7B803C66" w14:textId="300945D4" w:rsidR="001647B9" w:rsidRPr="00A17C10" w:rsidRDefault="003D65EB">
      <w:pPr>
        <w:pStyle w:val="Nagwek2"/>
        <w:numPr>
          <w:ilvl w:val="1"/>
          <w:numId w:val="11"/>
        </w:numPr>
        <w:rPr>
          <w:lang w:val="en-US"/>
        </w:rPr>
      </w:pPr>
      <w:r w:rsidRPr="00A17C10">
        <w:rPr>
          <w:lang w:val="en-US"/>
        </w:rPr>
        <w:t xml:space="preserve">The subject matter of the contract </w:t>
      </w:r>
      <w:r w:rsidRPr="00473667">
        <w:rPr>
          <w:lang w:val="en-US"/>
        </w:rPr>
        <w:t xml:space="preserve">is </w:t>
      </w:r>
      <w:r w:rsidR="001B2068" w:rsidRPr="00473667">
        <w:rPr>
          <w:b/>
          <w:bCs/>
          <w:lang w:val="en-US"/>
        </w:rPr>
        <w:t xml:space="preserve">delivery of </w:t>
      </w:r>
      <w:r w:rsidR="00473667" w:rsidRPr="00473667">
        <w:rPr>
          <w:b/>
          <w:iCs/>
          <w:lang w:val="x-none"/>
        </w:rPr>
        <w:t>a Spark Plasma Sintering (SPS) device for pyrolysis for the WIMiC</w:t>
      </w:r>
      <w:r w:rsidR="00473667" w:rsidRPr="00473667">
        <w:rPr>
          <w:b/>
          <w:iCs/>
          <w:sz w:val="18"/>
          <w:szCs w:val="18"/>
          <w:lang w:val="x-none"/>
        </w:rPr>
        <w:t xml:space="preserve"> </w:t>
      </w:r>
      <w:r w:rsidR="001B2068">
        <w:rPr>
          <w:rFonts w:eastAsia="Calibri"/>
          <w:b/>
          <w:bCs/>
          <w:sz w:val="22"/>
          <w:szCs w:val="22"/>
          <w:lang w:val="en-US" w:eastAsia="en-US"/>
        </w:rPr>
        <w:t>– DE-dzp.272-</w:t>
      </w:r>
      <w:r w:rsidR="00473667">
        <w:rPr>
          <w:rFonts w:eastAsia="Calibri"/>
          <w:b/>
          <w:bCs/>
          <w:sz w:val="22"/>
          <w:szCs w:val="22"/>
          <w:lang w:val="en-US" w:eastAsia="en-US"/>
        </w:rPr>
        <w:t>31</w:t>
      </w:r>
      <w:r w:rsidR="001B2068">
        <w:rPr>
          <w:rFonts w:eastAsia="Calibri"/>
          <w:b/>
          <w:bCs/>
          <w:sz w:val="22"/>
          <w:szCs w:val="22"/>
          <w:lang w:val="en-US" w:eastAsia="en-US"/>
        </w:rPr>
        <w:t>6/2</w:t>
      </w:r>
      <w:r w:rsidR="00473667">
        <w:rPr>
          <w:rFonts w:eastAsia="Calibri"/>
          <w:b/>
          <w:bCs/>
          <w:sz w:val="22"/>
          <w:szCs w:val="22"/>
          <w:lang w:val="en-US" w:eastAsia="en-US"/>
        </w:rPr>
        <w:t>5</w:t>
      </w:r>
      <w:r w:rsidR="001B2068">
        <w:rPr>
          <w:rFonts w:eastAsia="Calibri"/>
          <w:b/>
          <w:bCs/>
          <w:sz w:val="22"/>
          <w:szCs w:val="22"/>
          <w:lang w:val="en-US" w:eastAsia="en-US"/>
        </w:rPr>
        <w:t>.</w:t>
      </w:r>
    </w:p>
    <w:tbl>
      <w:tblPr>
        <w:tblW w:w="10065" w:type="dxa"/>
        <w:tblInd w:w="-118" w:type="dxa"/>
        <w:tblLayout w:type="fixed"/>
        <w:tblLook w:val="0000" w:firstRow="0" w:lastRow="0" w:firstColumn="0" w:lastColumn="0" w:noHBand="0" w:noVBand="0"/>
      </w:tblPr>
      <w:tblGrid>
        <w:gridCol w:w="10065"/>
      </w:tblGrid>
      <w:tr w:rsidR="001647B9" w:rsidRPr="00733DE1" w14:paraId="7BED8507" w14:textId="77777777" w:rsidTr="00F60C1B">
        <w:trPr>
          <w:trHeight w:val="835"/>
        </w:trPr>
        <w:tc>
          <w:tcPr>
            <w:tcW w:w="10065" w:type="dxa"/>
            <w:tcBorders>
              <w:top w:val="single" w:sz="4" w:space="0" w:color="000000"/>
              <w:left w:val="single" w:sz="4" w:space="0" w:color="000000"/>
              <w:bottom w:val="single" w:sz="4" w:space="0" w:color="000000"/>
              <w:right w:val="single" w:sz="4" w:space="0" w:color="000000"/>
            </w:tcBorders>
          </w:tcPr>
          <w:p w14:paraId="1E684F6F" w14:textId="0C7A3312" w:rsidR="00D9121E" w:rsidRPr="004548D5" w:rsidRDefault="0017222D" w:rsidP="00D9121E">
            <w:pPr>
              <w:autoSpaceDN w:val="0"/>
              <w:rPr>
                <w:lang w:val="en-US"/>
              </w:rPr>
            </w:pPr>
            <w:r w:rsidRPr="004548D5">
              <w:rPr>
                <w:b/>
                <w:bCs/>
                <w:lang w:val="en-US"/>
              </w:rPr>
              <w:t xml:space="preserve">Code </w:t>
            </w:r>
            <w:r w:rsidR="004D01AE" w:rsidRPr="004548D5">
              <w:rPr>
                <w:b/>
                <w:bCs/>
                <w:lang w:val="en-US"/>
              </w:rPr>
              <w:t>CPV</w:t>
            </w:r>
            <w:r w:rsidR="00D9121E" w:rsidRPr="004548D5">
              <w:rPr>
                <w:b/>
                <w:bCs/>
                <w:lang w:val="en-US"/>
              </w:rPr>
              <w:t>:</w:t>
            </w:r>
            <w:r w:rsidR="00D9121E" w:rsidRPr="004548D5">
              <w:rPr>
                <w:lang w:val="en-US"/>
              </w:rPr>
              <w:t xml:space="preserve"> </w:t>
            </w:r>
            <w:r w:rsidR="00F60C1B" w:rsidRPr="004548D5">
              <w:rPr>
                <w:lang w:val="en-US"/>
              </w:rPr>
              <w:t>42300000-9</w:t>
            </w:r>
            <w:r w:rsidR="00D9121E" w:rsidRPr="004548D5">
              <w:rPr>
                <w:lang w:val="en-US"/>
              </w:rPr>
              <w:t xml:space="preserve"> </w:t>
            </w:r>
          </w:p>
          <w:p w14:paraId="41BFE870" w14:textId="77777777" w:rsidR="00F60C1B" w:rsidRPr="00F60C1B" w:rsidRDefault="00F60C1B" w:rsidP="00F60C1B">
            <w:pPr>
              <w:suppressAutoHyphens w:val="0"/>
              <w:autoSpaceDN w:val="0"/>
              <w:textAlignment w:val="auto"/>
              <w:rPr>
                <w:lang w:val="en-US"/>
              </w:rPr>
            </w:pPr>
            <w:r w:rsidRPr="00F60C1B">
              <w:rPr>
                <w:lang w:val="en-US"/>
              </w:rPr>
              <w:t>Delivery of a plasma-spark sintering machine for WIMiC</w:t>
            </w:r>
          </w:p>
          <w:p w14:paraId="7A44DB9D" w14:textId="77777777" w:rsidR="00F60C1B" w:rsidRPr="00F60C1B" w:rsidRDefault="00F60C1B" w:rsidP="00F60C1B">
            <w:pPr>
              <w:suppressAutoHyphens w:val="0"/>
              <w:autoSpaceDN w:val="0"/>
              <w:textAlignment w:val="auto"/>
              <w:rPr>
                <w:lang w:val="en-US"/>
              </w:rPr>
            </w:pPr>
            <w:r w:rsidRPr="00F60C1B">
              <w:rPr>
                <w:lang w:val="en-US"/>
              </w:rPr>
              <w:t>Technical specifications:</w:t>
            </w:r>
          </w:p>
          <w:p w14:paraId="3EAA0873" w14:textId="77777777" w:rsidR="00F60C1B" w:rsidRPr="00F60C1B" w:rsidRDefault="00F60C1B" w:rsidP="00F60C1B">
            <w:pPr>
              <w:suppressAutoHyphens w:val="0"/>
              <w:autoSpaceDN w:val="0"/>
              <w:textAlignment w:val="auto"/>
              <w:rPr>
                <w:iCs/>
                <w:u w:val="single"/>
                <w:lang w:val="en-US"/>
              </w:rPr>
            </w:pPr>
            <w:r w:rsidRPr="00F60C1B">
              <w:rPr>
                <w:iCs/>
                <w:u w:val="single"/>
                <w:lang w:val="en-US"/>
              </w:rPr>
              <w:t>Plasma-spark sintering (SPS) equipment with set parameters:</w:t>
            </w:r>
          </w:p>
          <w:p w14:paraId="1C130BB5" w14:textId="77777777" w:rsidR="00F60C1B" w:rsidRPr="00F60C1B" w:rsidRDefault="00F60C1B" w:rsidP="00F60C1B">
            <w:pPr>
              <w:numPr>
                <w:ilvl w:val="0"/>
                <w:numId w:val="20"/>
              </w:numPr>
              <w:suppressAutoHyphens w:val="0"/>
              <w:autoSpaceDN w:val="0"/>
              <w:textAlignment w:val="auto"/>
            </w:pPr>
            <w:r w:rsidRPr="00F60C1B">
              <w:t>Press force: 3-100 kN</w:t>
            </w:r>
          </w:p>
          <w:p w14:paraId="21B4CFC2" w14:textId="77777777" w:rsidR="00F60C1B" w:rsidRPr="00F60C1B" w:rsidRDefault="00F60C1B" w:rsidP="00F60C1B">
            <w:pPr>
              <w:numPr>
                <w:ilvl w:val="0"/>
                <w:numId w:val="20"/>
              </w:numPr>
              <w:suppressAutoHyphens w:val="0"/>
              <w:autoSpaceDN w:val="0"/>
              <w:textAlignment w:val="auto"/>
            </w:pPr>
            <w:r w:rsidRPr="00F60C1B">
              <w:t xml:space="preserve">Operating temperature: (RT) 2200 </w:t>
            </w:r>
            <w:r w:rsidRPr="00F60C1B">
              <w:rPr>
                <w:vertAlign w:val="superscript"/>
              </w:rPr>
              <w:t>o</w:t>
            </w:r>
            <w:r w:rsidRPr="00F60C1B">
              <w:t>C</w:t>
            </w:r>
          </w:p>
          <w:p w14:paraId="30931760" w14:textId="77777777" w:rsidR="00F60C1B" w:rsidRPr="00F60C1B" w:rsidRDefault="00F60C1B" w:rsidP="00F60C1B">
            <w:pPr>
              <w:numPr>
                <w:ilvl w:val="0"/>
                <w:numId w:val="20"/>
              </w:numPr>
              <w:suppressAutoHyphens w:val="0"/>
              <w:autoSpaceDN w:val="0"/>
              <w:textAlignment w:val="auto"/>
              <w:rPr>
                <w:lang w:val="en-US"/>
              </w:rPr>
            </w:pPr>
            <w:r w:rsidRPr="00F60C1B">
              <w:rPr>
                <w:lang w:val="en-US"/>
              </w:rPr>
              <w:lastRenderedPageBreak/>
              <w:t xml:space="preserve">Operating temperature range of the machine from 0-2400 </w:t>
            </w:r>
            <w:r w:rsidRPr="00F60C1B">
              <w:rPr>
                <w:vertAlign w:val="superscript"/>
                <w:lang w:val="en-US"/>
              </w:rPr>
              <w:t>o</w:t>
            </w:r>
            <w:r w:rsidRPr="00F60C1B">
              <w:rPr>
                <w:lang w:val="en-US"/>
              </w:rPr>
              <w:t xml:space="preserve">C, but maximum temperature not less than 2300 oC </w:t>
            </w:r>
          </w:p>
          <w:p w14:paraId="15F485CF" w14:textId="77777777" w:rsidR="00F60C1B" w:rsidRPr="00F60C1B" w:rsidRDefault="00F60C1B" w:rsidP="00F60C1B">
            <w:pPr>
              <w:numPr>
                <w:ilvl w:val="0"/>
                <w:numId w:val="20"/>
              </w:numPr>
              <w:suppressAutoHyphens w:val="0"/>
              <w:autoSpaceDN w:val="0"/>
              <w:textAlignment w:val="auto"/>
            </w:pPr>
            <w:r w:rsidRPr="00F60C1B">
              <w:t>Heating rate: 5-1000 K/min</w:t>
            </w:r>
          </w:p>
          <w:p w14:paraId="60BE180F" w14:textId="77777777" w:rsidR="00F60C1B" w:rsidRPr="00F60C1B" w:rsidRDefault="00F60C1B" w:rsidP="00F60C1B">
            <w:pPr>
              <w:numPr>
                <w:ilvl w:val="0"/>
                <w:numId w:val="20"/>
              </w:numPr>
              <w:suppressAutoHyphens w:val="0"/>
              <w:autoSpaceDN w:val="0"/>
              <w:textAlignment w:val="auto"/>
            </w:pPr>
            <w:r w:rsidRPr="00F60C1B">
              <w:t>Max. cooling capacity ≥ 15 kW</w:t>
            </w:r>
          </w:p>
          <w:p w14:paraId="77ADEAB0" w14:textId="77777777" w:rsidR="00F60C1B" w:rsidRPr="00F60C1B" w:rsidRDefault="00F60C1B" w:rsidP="00F60C1B">
            <w:pPr>
              <w:numPr>
                <w:ilvl w:val="0"/>
                <w:numId w:val="20"/>
              </w:numPr>
              <w:suppressAutoHyphens w:val="0"/>
              <w:autoSpaceDN w:val="0"/>
              <w:textAlignment w:val="auto"/>
            </w:pPr>
            <w:r w:rsidRPr="00F60C1B">
              <w:t>Maximum voltage: 7,2 V</w:t>
            </w:r>
          </w:p>
          <w:p w14:paraId="661149B6" w14:textId="77777777" w:rsidR="00F60C1B" w:rsidRPr="00F60C1B" w:rsidRDefault="00F60C1B" w:rsidP="00F60C1B">
            <w:pPr>
              <w:numPr>
                <w:ilvl w:val="0"/>
                <w:numId w:val="20"/>
              </w:numPr>
              <w:suppressAutoHyphens w:val="0"/>
              <w:autoSpaceDN w:val="0"/>
              <w:textAlignment w:val="auto"/>
            </w:pPr>
            <w:r w:rsidRPr="00F60C1B">
              <w:t>Max. voltage: 7.2 V</w:t>
            </w:r>
          </w:p>
          <w:p w14:paraId="4045BAFC" w14:textId="77777777" w:rsidR="00F60C1B" w:rsidRPr="00F60C1B" w:rsidRDefault="00F60C1B" w:rsidP="00F60C1B">
            <w:pPr>
              <w:numPr>
                <w:ilvl w:val="0"/>
                <w:numId w:val="20"/>
              </w:numPr>
              <w:suppressAutoHyphens w:val="0"/>
              <w:autoSpaceDN w:val="0"/>
              <w:textAlignment w:val="auto"/>
              <w:rPr>
                <w:lang w:val="en-US"/>
              </w:rPr>
            </w:pPr>
            <w:r w:rsidRPr="00F60C1B">
              <w:rPr>
                <w:lang w:val="en-US"/>
              </w:rPr>
              <w:t>Final vacuum in cold furnace: 5 x 10</w:t>
            </w:r>
            <w:r w:rsidRPr="00F60C1B">
              <w:rPr>
                <w:vertAlign w:val="superscript"/>
                <w:lang w:val="en-US"/>
              </w:rPr>
              <w:t>-2</w:t>
            </w:r>
          </w:p>
          <w:p w14:paraId="4E2336A7" w14:textId="77777777" w:rsidR="00F60C1B" w:rsidRPr="00F60C1B" w:rsidRDefault="00F60C1B" w:rsidP="00F60C1B">
            <w:pPr>
              <w:numPr>
                <w:ilvl w:val="0"/>
                <w:numId w:val="20"/>
              </w:numPr>
              <w:suppressAutoHyphens w:val="0"/>
              <w:autoSpaceDN w:val="0"/>
              <w:textAlignment w:val="auto"/>
              <w:rPr>
                <w:lang w:val="en-US"/>
              </w:rPr>
            </w:pPr>
            <w:r w:rsidRPr="00F60C1B">
              <w:rPr>
                <w:lang w:val="en-US"/>
              </w:rPr>
              <w:t xml:space="preserve">Possibility of sintering workpieces with a diameter of Ø 50 mm </w:t>
            </w:r>
          </w:p>
          <w:p w14:paraId="37F48E18" w14:textId="77777777" w:rsidR="00F60C1B" w:rsidRPr="00F60C1B" w:rsidRDefault="00F60C1B" w:rsidP="00F60C1B">
            <w:pPr>
              <w:numPr>
                <w:ilvl w:val="0"/>
                <w:numId w:val="20"/>
              </w:numPr>
              <w:suppressAutoHyphens w:val="0"/>
              <w:autoSpaceDN w:val="0"/>
              <w:textAlignment w:val="auto"/>
              <w:rPr>
                <w:lang w:val="en-US"/>
              </w:rPr>
            </w:pPr>
            <w:r w:rsidRPr="00F60C1B">
              <w:rPr>
                <w:lang w:val="en-US"/>
              </w:rPr>
              <w:t>Cooling water required (4 bar): 2 m</w:t>
            </w:r>
            <w:r w:rsidRPr="00F60C1B">
              <w:rPr>
                <w:vertAlign w:val="superscript"/>
                <w:lang w:val="en-US"/>
              </w:rPr>
              <w:t>3</w:t>
            </w:r>
            <w:r w:rsidRPr="00F60C1B">
              <w:rPr>
                <w:lang w:val="en-US"/>
              </w:rPr>
              <w:t>/h</w:t>
            </w:r>
          </w:p>
          <w:p w14:paraId="3BFBF800" w14:textId="77777777" w:rsidR="00F60C1B" w:rsidRPr="00F60C1B" w:rsidRDefault="00F60C1B" w:rsidP="00F60C1B">
            <w:pPr>
              <w:numPr>
                <w:ilvl w:val="0"/>
                <w:numId w:val="20"/>
              </w:numPr>
              <w:suppressAutoHyphens w:val="0"/>
              <w:autoSpaceDN w:val="0"/>
              <w:textAlignment w:val="auto"/>
            </w:pPr>
            <w:r w:rsidRPr="00F60C1B">
              <w:t xml:space="preserve">Max. continuous DC current: 5,500 A </w:t>
            </w:r>
          </w:p>
          <w:p w14:paraId="4C65E434" w14:textId="77777777" w:rsidR="00F60C1B" w:rsidRPr="00F60C1B" w:rsidRDefault="00F60C1B" w:rsidP="00F60C1B">
            <w:pPr>
              <w:numPr>
                <w:ilvl w:val="0"/>
                <w:numId w:val="20"/>
              </w:numPr>
              <w:suppressAutoHyphens w:val="0"/>
              <w:autoSpaceDN w:val="0"/>
              <w:textAlignment w:val="auto"/>
            </w:pPr>
            <w:r w:rsidRPr="00F60C1B">
              <w:t xml:space="preserve">Max. continuous power: 37 kW </w:t>
            </w:r>
          </w:p>
          <w:p w14:paraId="7BF06E50" w14:textId="77777777" w:rsidR="00F60C1B" w:rsidRPr="00F60C1B" w:rsidRDefault="00F60C1B" w:rsidP="00F60C1B">
            <w:pPr>
              <w:numPr>
                <w:ilvl w:val="0"/>
                <w:numId w:val="20"/>
              </w:numPr>
              <w:suppressAutoHyphens w:val="0"/>
              <w:autoSpaceDN w:val="0"/>
              <w:textAlignment w:val="auto"/>
            </w:pPr>
            <w:r w:rsidRPr="00F60C1B">
              <w:t xml:space="preserve">Pulse duration: 1 - 999 ms </w:t>
            </w:r>
          </w:p>
          <w:p w14:paraId="51C4E195" w14:textId="77777777" w:rsidR="00F60C1B" w:rsidRPr="00F60C1B" w:rsidRDefault="00F60C1B" w:rsidP="00F60C1B">
            <w:pPr>
              <w:numPr>
                <w:ilvl w:val="0"/>
                <w:numId w:val="20"/>
              </w:numPr>
              <w:suppressAutoHyphens w:val="0"/>
              <w:autoSpaceDN w:val="0"/>
              <w:textAlignment w:val="auto"/>
            </w:pPr>
            <w:r w:rsidRPr="00F60C1B">
              <w:t xml:space="preserve">Pause duration: 0 - 999 ms </w:t>
            </w:r>
          </w:p>
          <w:p w14:paraId="090EE7F9" w14:textId="77777777" w:rsidR="00F60C1B" w:rsidRPr="00F60C1B" w:rsidRDefault="00F60C1B" w:rsidP="00F60C1B">
            <w:pPr>
              <w:numPr>
                <w:ilvl w:val="0"/>
                <w:numId w:val="20"/>
              </w:numPr>
              <w:suppressAutoHyphens w:val="0"/>
              <w:autoSpaceDN w:val="0"/>
              <w:textAlignment w:val="auto"/>
            </w:pPr>
            <w:r w:rsidRPr="00F60C1B">
              <w:t xml:space="preserve">Pulse count: 1 - 999 </w:t>
            </w:r>
          </w:p>
          <w:p w14:paraId="1BE602F1" w14:textId="77777777" w:rsidR="00F60C1B" w:rsidRPr="00F60C1B" w:rsidRDefault="00F60C1B" w:rsidP="00F60C1B">
            <w:pPr>
              <w:numPr>
                <w:ilvl w:val="0"/>
                <w:numId w:val="20"/>
              </w:numPr>
              <w:suppressAutoHyphens w:val="0"/>
              <w:autoSpaceDN w:val="0"/>
              <w:textAlignment w:val="auto"/>
            </w:pPr>
            <w:r w:rsidRPr="00F60C1B">
              <w:t xml:space="preserve">Additional pause: 0 - 999 ms </w:t>
            </w:r>
          </w:p>
          <w:p w14:paraId="620B95F7" w14:textId="77777777" w:rsidR="00F60C1B" w:rsidRPr="00F60C1B" w:rsidRDefault="00F60C1B" w:rsidP="00F60C1B">
            <w:pPr>
              <w:numPr>
                <w:ilvl w:val="0"/>
                <w:numId w:val="20"/>
              </w:numPr>
              <w:suppressAutoHyphens w:val="0"/>
              <w:autoSpaceDN w:val="0"/>
              <w:textAlignment w:val="auto"/>
              <w:rPr>
                <w:lang w:val="en-US"/>
              </w:rPr>
            </w:pPr>
            <w:r w:rsidRPr="00F60C1B">
              <w:rPr>
                <w:lang w:val="en-US"/>
              </w:rPr>
              <w:t>Power supply: 3 x 400 V, 50 Hz, 45 kVA</w:t>
            </w:r>
          </w:p>
          <w:p w14:paraId="71850A55" w14:textId="77777777" w:rsidR="00F60C1B" w:rsidRPr="00F60C1B" w:rsidRDefault="00F60C1B" w:rsidP="00F60C1B">
            <w:pPr>
              <w:suppressAutoHyphens w:val="0"/>
              <w:autoSpaceDN w:val="0"/>
              <w:textAlignment w:val="auto"/>
              <w:rPr>
                <w:iCs/>
                <w:u w:val="single"/>
                <w:lang w:val="en-US"/>
              </w:rPr>
            </w:pPr>
          </w:p>
          <w:p w14:paraId="17EA4469" w14:textId="77777777" w:rsidR="00F60C1B" w:rsidRPr="00F60C1B" w:rsidRDefault="00F60C1B" w:rsidP="00F60C1B">
            <w:pPr>
              <w:suppressAutoHyphens w:val="0"/>
              <w:autoSpaceDN w:val="0"/>
              <w:textAlignment w:val="auto"/>
              <w:rPr>
                <w:iCs/>
                <w:u w:val="single"/>
                <w:lang w:val="en-US"/>
              </w:rPr>
            </w:pPr>
            <w:r w:rsidRPr="00F60C1B">
              <w:rPr>
                <w:iCs/>
                <w:u w:val="single"/>
                <w:lang w:val="en-US"/>
              </w:rPr>
              <w:t xml:space="preserve">The unit must include: </w:t>
            </w:r>
          </w:p>
          <w:p w14:paraId="114F286B" w14:textId="77777777" w:rsidR="00F60C1B" w:rsidRPr="00F60C1B" w:rsidRDefault="00F60C1B" w:rsidP="00F60C1B">
            <w:pPr>
              <w:suppressAutoHyphens w:val="0"/>
              <w:autoSpaceDN w:val="0"/>
              <w:textAlignment w:val="auto"/>
              <w:rPr>
                <w:iCs/>
                <w:lang w:val="en-US"/>
              </w:rPr>
            </w:pPr>
            <w:r w:rsidRPr="00F60C1B">
              <w:rPr>
                <w:iCs/>
                <w:u w:val="single"/>
                <w:lang w:val="en-US"/>
              </w:rPr>
              <w:t xml:space="preserve">- Vacuum, gas system. </w:t>
            </w:r>
            <w:r w:rsidRPr="00F60C1B">
              <w:rPr>
                <w:iCs/>
                <w:lang w:val="en-US"/>
              </w:rPr>
              <w:t>2-stage vane vacuum pump, Cold clean furnace vacuum: 5 x 10</w:t>
            </w:r>
            <w:r w:rsidRPr="00F60C1B">
              <w:rPr>
                <w:iCs/>
                <w:vertAlign w:val="superscript"/>
                <w:lang w:val="en-US"/>
              </w:rPr>
              <w:t>-2</w:t>
            </w:r>
            <w:r w:rsidRPr="00F60C1B">
              <w:rPr>
                <w:iCs/>
                <w:lang w:val="en-US"/>
              </w:rPr>
              <w:t xml:space="preserve"> mbar, Leakage rate: ≤ 5 x 10</w:t>
            </w:r>
            <w:r w:rsidRPr="00F60C1B">
              <w:rPr>
                <w:iCs/>
                <w:vertAlign w:val="superscript"/>
                <w:lang w:val="en-US"/>
              </w:rPr>
              <w:t>-3</w:t>
            </w:r>
            <w:r w:rsidRPr="00F60C1B">
              <w:rPr>
                <w:iCs/>
                <w:lang w:val="en-US"/>
              </w:rPr>
              <w:t xml:space="preserve"> mbar l/s. With possibility to use working gases: Ar, N</w:t>
            </w:r>
            <w:r w:rsidRPr="00F60C1B">
              <w:rPr>
                <w:iCs/>
                <w:vertAlign w:val="subscript"/>
                <w:lang w:val="en-US"/>
              </w:rPr>
              <w:t>2</w:t>
            </w:r>
            <w:r w:rsidRPr="00F60C1B">
              <w:rPr>
                <w:iCs/>
                <w:lang w:val="en-US"/>
              </w:rPr>
              <w:t>, H. Operating in full vacuum mode with 20-60 mbar relative pressure control.</w:t>
            </w:r>
          </w:p>
          <w:p w14:paraId="24CE5429" w14:textId="77777777" w:rsidR="00F60C1B" w:rsidRPr="00F60C1B" w:rsidRDefault="00F60C1B" w:rsidP="00F60C1B">
            <w:pPr>
              <w:suppressAutoHyphens w:val="0"/>
              <w:autoSpaceDN w:val="0"/>
              <w:textAlignment w:val="auto"/>
              <w:rPr>
                <w:iCs/>
                <w:lang w:val="en-US"/>
              </w:rPr>
            </w:pPr>
            <w:r w:rsidRPr="00F60C1B">
              <w:rPr>
                <w:iCs/>
                <w:lang w:val="en-US"/>
              </w:rPr>
              <w:t>- Cooling water system.</w:t>
            </w:r>
            <w:r w:rsidRPr="00F60C1B">
              <w:rPr>
                <w:iCs/>
                <w:u w:val="single"/>
                <w:lang w:val="en-US"/>
              </w:rPr>
              <w:t xml:space="preserve"> </w:t>
            </w:r>
            <w:r w:rsidRPr="00F60C1B">
              <w:rPr>
                <w:iCs/>
                <w:lang w:val="en-US"/>
              </w:rPr>
              <w:t xml:space="preserve">Internal cooling water distribution with separate cooling water circuits for the main component: upper and lower punch, transformer, inverter, switch cabinet, vacuum tank, with controllable temperature and flow rate. Inlet temperature: 20 - 30°C. Return temperature difference: </w:t>
            </w:r>
            <w:r w:rsidRPr="00F60C1B">
              <w:rPr>
                <w:iCs/>
              </w:rPr>
              <w:t>Δ</w:t>
            </w:r>
            <w:r w:rsidRPr="00F60C1B">
              <w:rPr>
                <w:iCs/>
                <w:lang w:val="en-US"/>
              </w:rPr>
              <w:t>T 8 K Required flow rate: 2 m³/h</w:t>
            </w:r>
          </w:p>
          <w:p w14:paraId="1A7F60B8" w14:textId="77777777" w:rsidR="00F60C1B" w:rsidRPr="00F60C1B" w:rsidRDefault="00F60C1B" w:rsidP="00F60C1B">
            <w:pPr>
              <w:suppressAutoHyphens w:val="0"/>
              <w:autoSpaceDN w:val="0"/>
              <w:textAlignment w:val="auto"/>
              <w:rPr>
                <w:iCs/>
                <w:lang w:val="en-US"/>
              </w:rPr>
            </w:pPr>
            <w:r w:rsidRPr="00F60C1B">
              <w:rPr>
                <w:iCs/>
                <w:u w:val="single"/>
                <w:lang w:val="en-US"/>
              </w:rPr>
              <w:t xml:space="preserve">- mbNET industrial router for remote maintenance. </w:t>
            </w:r>
            <w:r w:rsidRPr="00F60C1B">
              <w:rPr>
                <w:iCs/>
                <w:lang w:val="en-US"/>
              </w:rPr>
              <w:t>Router for user support, software updates or maintenance tasks via online connections via router.</w:t>
            </w:r>
          </w:p>
          <w:p w14:paraId="23AE32AF" w14:textId="77777777" w:rsidR="00F60C1B" w:rsidRPr="00F60C1B" w:rsidRDefault="00F60C1B" w:rsidP="00F60C1B">
            <w:pPr>
              <w:suppressAutoHyphens w:val="0"/>
              <w:autoSpaceDN w:val="0"/>
              <w:textAlignment w:val="auto"/>
              <w:rPr>
                <w:lang w:val="en-US"/>
              </w:rPr>
            </w:pPr>
          </w:p>
          <w:p w14:paraId="6CDB341F" w14:textId="77777777" w:rsidR="00F60C1B" w:rsidRPr="00F60C1B" w:rsidRDefault="00F60C1B" w:rsidP="00F60C1B">
            <w:pPr>
              <w:suppressAutoHyphens w:val="0"/>
              <w:autoSpaceDN w:val="0"/>
              <w:textAlignment w:val="auto"/>
              <w:rPr>
                <w:iCs/>
                <w:u w:val="single"/>
                <w:lang w:val="en-US"/>
              </w:rPr>
            </w:pPr>
            <w:r w:rsidRPr="00F60C1B">
              <w:rPr>
                <w:iCs/>
                <w:u w:val="single"/>
                <w:lang w:val="en-US"/>
              </w:rPr>
              <w:t>The equipment must be supplied with:</w:t>
            </w:r>
          </w:p>
          <w:p w14:paraId="306B6D38" w14:textId="77777777" w:rsidR="00F60C1B" w:rsidRPr="00F60C1B" w:rsidRDefault="00F60C1B" w:rsidP="00F60C1B">
            <w:pPr>
              <w:suppressAutoHyphens w:val="0"/>
              <w:autoSpaceDN w:val="0"/>
              <w:textAlignment w:val="auto"/>
              <w:rPr>
                <w:iCs/>
                <w:lang w:val="en-US"/>
              </w:rPr>
            </w:pPr>
            <w:r w:rsidRPr="00F60C1B">
              <w:rPr>
                <w:iCs/>
                <w:lang w:val="en-US"/>
              </w:rPr>
              <w:t>- 5 sets of sample moulds Ø 10 mm, material: high density graphite, max. temperature 1000°C, including connecting pieces and centering</w:t>
            </w:r>
          </w:p>
          <w:p w14:paraId="2449BCCF" w14:textId="77777777" w:rsidR="00F60C1B" w:rsidRPr="00F60C1B" w:rsidRDefault="00F60C1B" w:rsidP="00F60C1B">
            <w:pPr>
              <w:suppressAutoHyphens w:val="0"/>
              <w:autoSpaceDN w:val="0"/>
              <w:textAlignment w:val="auto"/>
              <w:rPr>
                <w:iCs/>
                <w:lang w:val="en-US"/>
              </w:rPr>
            </w:pPr>
            <w:r w:rsidRPr="00F60C1B">
              <w:rPr>
                <w:iCs/>
                <w:lang w:val="en-US"/>
              </w:rPr>
              <w:t>- 5 sets of sample moulds Ø 20 mm, material: high-density graphite, max. temperature 2200°C, including connecting pieces and centring</w:t>
            </w:r>
          </w:p>
          <w:p w14:paraId="3BDD2545" w14:textId="77777777" w:rsidR="00F60C1B" w:rsidRPr="00F60C1B" w:rsidRDefault="00F60C1B" w:rsidP="00F60C1B">
            <w:pPr>
              <w:suppressAutoHyphens w:val="0"/>
              <w:autoSpaceDN w:val="0"/>
              <w:textAlignment w:val="auto"/>
              <w:rPr>
                <w:iCs/>
                <w:lang w:val="en-US"/>
              </w:rPr>
            </w:pPr>
            <w:r w:rsidRPr="00F60C1B">
              <w:rPr>
                <w:iCs/>
                <w:lang w:val="en-US"/>
              </w:rPr>
              <w:t>- 5 sets of Ø 30 mm specimen moulds, material: high-density graphite, max. temperature 2200°C, incl. connecting pieces and centring</w:t>
            </w:r>
          </w:p>
          <w:p w14:paraId="2DEB9A44" w14:textId="77777777" w:rsidR="00F60C1B" w:rsidRPr="00F60C1B" w:rsidRDefault="00F60C1B" w:rsidP="00F60C1B">
            <w:pPr>
              <w:suppressAutoHyphens w:val="0"/>
              <w:autoSpaceDN w:val="0"/>
              <w:textAlignment w:val="auto"/>
              <w:rPr>
                <w:iCs/>
                <w:lang w:val="en-US"/>
              </w:rPr>
            </w:pPr>
            <w:r w:rsidRPr="00F60C1B">
              <w:rPr>
                <w:iCs/>
                <w:lang w:val="en-US"/>
              </w:rPr>
              <w:t>- 5 sets of sample moulds Ø 40 mm, material: high-density graphite, max. temperature 2200°C, incl. connecting pieces and centring</w:t>
            </w:r>
          </w:p>
          <w:p w14:paraId="4289E025" w14:textId="77777777" w:rsidR="00F60C1B" w:rsidRPr="00F60C1B" w:rsidRDefault="00F60C1B" w:rsidP="00F60C1B">
            <w:pPr>
              <w:suppressAutoHyphens w:val="0"/>
              <w:autoSpaceDN w:val="0"/>
              <w:textAlignment w:val="auto"/>
              <w:rPr>
                <w:iCs/>
                <w:lang w:val="en-US"/>
              </w:rPr>
            </w:pPr>
            <w:r w:rsidRPr="00F60C1B">
              <w:rPr>
                <w:iCs/>
                <w:lang w:val="en-US"/>
              </w:rPr>
              <w:t>- 5 sets of sample moulds Ø 50 mm, material: high-density graphite, max. temperature 2200°C, incl. connecting pieces and centring</w:t>
            </w:r>
          </w:p>
          <w:p w14:paraId="3E68C32F" w14:textId="77777777" w:rsidR="00F60C1B" w:rsidRPr="00F60C1B" w:rsidRDefault="00F60C1B" w:rsidP="00F60C1B">
            <w:pPr>
              <w:suppressAutoHyphens w:val="0"/>
              <w:autoSpaceDN w:val="0"/>
              <w:textAlignment w:val="auto"/>
              <w:rPr>
                <w:lang w:val="en-US"/>
              </w:rPr>
            </w:pPr>
          </w:p>
          <w:p w14:paraId="5414B073" w14:textId="77777777" w:rsidR="00F60C1B" w:rsidRPr="00F60C1B" w:rsidRDefault="00F60C1B" w:rsidP="00F60C1B">
            <w:pPr>
              <w:suppressAutoHyphens w:val="0"/>
              <w:autoSpaceDN w:val="0"/>
              <w:textAlignment w:val="auto"/>
              <w:rPr>
                <w:lang w:val="en-US"/>
              </w:rPr>
            </w:pPr>
            <w:r w:rsidRPr="00F60C1B">
              <w:rPr>
                <w:lang w:val="en-US"/>
              </w:rPr>
              <w:t xml:space="preserve">Required delivery with installation of the device and training for 6 people for 3 working days </w:t>
            </w:r>
          </w:p>
          <w:p w14:paraId="38C20578" w14:textId="77777777" w:rsidR="00F60C1B" w:rsidRPr="00F60C1B" w:rsidRDefault="00F60C1B" w:rsidP="00F60C1B">
            <w:pPr>
              <w:suppressAutoHyphens w:val="0"/>
              <w:autoSpaceDN w:val="0"/>
              <w:textAlignment w:val="auto"/>
              <w:rPr>
                <w:lang w:val="en-US"/>
              </w:rPr>
            </w:pPr>
            <w:r w:rsidRPr="00F60C1B">
              <w:rPr>
                <w:lang w:val="en-US"/>
              </w:rPr>
              <w:t>Minimum warranty period of 12 months (tender  evaluation criterion)</w:t>
            </w:r>
          </w:p>
          <w:p w14:paraId="0D727B36" w14:textId="06589055" w:rsidR="001647B9" w:rsidRPr="00F60C1B" w:rsidRDefault="00F60C1B" w:rsidP="00F60C1B">
            <w:pPr>
              <w:pStyle w:val="Standard"/>
              <w:suppressAutoHyphens w:val="0"/>
              <w:overflowPunct w:val="0"/>
              <w:autoSpaceDN w:val="0"/>
              <w:spacing w:after="160" w:line="259" w:lineRule="auto"/>
              <w:rPr>
                <w:rFonts w:ascii="Times New Roman" w:hAnsi="Times New Roman" w:cs="Times New Roman"/>
                <w:szCs w:val="24"/>
                <w:lang w:val="en-US"/>
              </w:rPr>
            </w:pPr>
            <w:r w:rsidRPr="00F60C1B">
              <w:rPr>
                <w:rFonts w:ascii="Times New Roman" w:hAnsi="Times New Roman" w:cs="Times New Roman"/>
                <w:kern w:val="0"/>
                <w:szCs w:val="24"/>
                <w:lang w:val="en-US"/>
              </w:rPr>
              <w:t>Delivery period with installation of the device until 20.12.2025</w:t>
            </w:r>
          </w:p>
        </w:tc>
      </w:tr>
    </w:tbl>
    <w:p w14:paraId="62156982" w14:textId="77777777" w:rsidR="001647B9" w:rsidRPr="00A17C10" w:rsidRDefault="003D65EB">
      <w:pPr>
        <w:pStyle w:val="Nagwek2"/>
        <w:numPr>
          <w:ilvl w:val="1"/>
          <w:numId w:val="11"/>
        </w:numPr>
        <w:rPr>
          <w:lang w:val="en-US"/>
        </w:rPr>
      </w:pPr>
      <w:r w:rsidRPr="00A17C10">
        <w:rPr>
          <w:lang w:val="en-US"/>
        </w:rPr>
        <w:lastRenderedPageBreak/>
        <w:t>The Contracting Authority does not intend to divide the contract and shall not admit partial tenders. Tenders  not covering the entire subject  of the contract shall be rejected. The reasons why the contract shall not be divided: The subject matter of the contract functions as a whole and its sub-division may threaten its proper execution.</w:t>
      </w:r>
    </w:p>
    <w:p w14:paraId="6A7D85C1" w14:textId="77777777" w:rsidR="001647B9" w:rsidRPr="00A17C10" w:rsidRDefault="003D65EB">
      <w:pPr>
        <w:pStyle w:val="Nagwek2"/>
        <w:numPr>
          <w:ilvl w:val="1"/>
          <w:numId w:val="11"/>
        </w:numPr>
        <w:rPr>
          <w:lang w:val="en-US"/>
        </w:rPr>
      </w:pPr>
      <w:r w:rsidRPr="00A17C10">
        <w:rPr>
          <w:lang w:val="en-US"/>
        </w:rPr>
        <w:lastRenderedPageBreak/>
        <w:t>The Contracting Authority does not impose on the Contractor the duty to visit the premises or to check the documents required for the execution of the contract.</w:t>
      </w:r>
    </w:p>
    <w:p w14:paraId="6C811BAC" w14:textId="77777777" w:rsidR="001647B9" w:rsidRPr="00A17C10" w:rsidRDefault="003D65EB">
      <w:pPr>
        <w:pStyle w:val="Nagwek2"/>
        <w:numPr>
          <w:ilvl w:val="1"/>
          <w:numId w:val="11"/>
        </w:numPr>
        <w:rPr>
          <w:lang w:val="en-US"/>
        </w:rPr>
      </w:pPr>
      <w:r w:rsidRPr="00A17C10">
        <w:rPr>
          <w:lang w:val="en-US"/>
        </w:rPr>
        <w:t>The Contracting Authority does not intend to make advance payments on performance of the contract.</w:t>
      </w:r>
    </w:p>
    <w:p w14:paraId="300F782B" w14:textId="77777777" w:rsidR="001647B9" w:rsidRPr="00A17C10" w:rsidRDefault="003D65EB">
      <w:pPr>
        <w:pStyle w:val="Nagwek2"/>
        <w:numPr>
          <w:ilvl w:val="1"/>
          <w:numId w:val="11"/>
        </w:numPr>
        <w:rPr>
          <w:lang w:val="en-US"/>
        </w:rPr>
      </w:pPr>
      <w:r w:rsidRPr="00A17C10">
        <w:rPr>
          <w:lang w:val="en-US"/>
        </w:rPr>
        <w:t xml:space="preserve">The Contracting Authority shall admit equivalent offers. In all instances in which the description of the subject of the contract refers to a trademark, patent, origin or the specific process characteristics of given products or services, it means that the Contracting Authority  is not able to give a sufficiently detailed description of the subject matter of the contract and that  is justified by the specificity of the subject of the contract. In such circumstances any designations of trademarks, patents or origin of the subject matter of the contract or of a characteristic process,  used in the Specification SETC should be read together with the words: or equivalent. </w:t>
      </w:r>
    </w:p>
    <w:p w14:paraId="5C81C5A3" w14:textId="77777777" w:rsidR="001647B9" w:rsidRPr="00A17C10" w:rsidRDefault="003D65EB">
      <w:pPr>
        <w:pStyle w:val="Nagwek2"/>
        <w:numPr>
          <w:ilvl w:val="1"/>
          <w:numId w:val="11"/>
        </w:numPr>
        <w:rPr>
          <w:lang w:val="en-US"/>
        </w:rPr>
      </w:pPr>
      <w:r w:rsidRPr="00A17C10">
        <w:rPr>
          <w:lang w:val="en-US"/>
        </w:rPr>
        <w:t>The Contractor that intends to rely on solutions equivalent to those specified by the Contracting Authority, is obligated to demonstrate that the offered materials or systems satisfy the requirements set forth by the Contracting Authority in the degree equal or higher than those provided in the description of the subject matter of the contract.</w:t>
      </w:r>
    </w:p>
    <w:p w14:paraId="7987EB02" w14:textId="77777777" w:rsidR="001647B9" w:rsidRPr="00A17C10" w:rsidRDefault="003D65EB">
      <w:pPr>
        <w:pStyle w:val="Nagwek2"/>
        <w:numPr>
          <w:ilvl w:val="1"/>
          <w:numId w:val="11"/>
        </w:numPr>
        <w:rPr>
          <w:lang w:val="en-US"/>
        </w:rPr>
      </w:pPr>
      <w:r w:rsidRPr="00A17C10">
        <w:rPr>
          <w:lang w:val="en-US"/>
        </w:rPr>
        <w:t xml:space="preserve">In the instances when the Contracting Authority in the description of the subject matter of the contract refers to European standards, normative documents, acceptance documents, technical specifications and  reference systems as set forth in Art. 101 of the Public Procurement Law, the equivalent solutions will be admitted. </w:t>
      </w:r>
    </w:p>
    <w:p w14:paraId="6E4FA209" w14:textId="77777777" w:rsidR="001647B9" w:rsidRPr="00A17C10" w:rsidRDefault="003D65EB">
      <w:pPr>
        <w:pStyle w:val="Nagwek2"/>
        <w:numPr>
          <w:ilvl w:val="1"/>
          <w:numId w:val="11"/>
        </w:numPr>
        <w:rPr>
          <w:lang w:val="en-US"/>
        </w:rPr>
      </w:pPr>
      <w:r w:rsidRPr="00A17C10">
        <w:rPr>
          <w:lang w:val="en-US"/>
        </w:rPr>
        <w:t>The Contracting Authority shall not admit variant bids or bids in the form of electronic catalogues.</w:t>
      </w:r>
    </w:p>
    <w:p w14:paraId="00082C48" w14:textId="77777777" w:rsidR="001647B9" w:rsidRPr="00A17C10" w:rsidRDefault="003D65EB">
      <w:pPr>
        <w:pStyle w:val="Nagwek2"/>
        <w:numPr>
          <w:ilvl w:val="1"/>
          <w:numId w:val="11"/>
        </w:numPr>
        <w:rPr>
          <w:lang w:val="en-US"/>
        </w:rPr>
      </w:pPr>
      <w:r w:rsidRPr="00A17C10">
        <w:rPr>
          <w:lang w:val="en-US"/>
        </w:rPr>
        <w:t>The Contracting Authority does not intend to restrict the possibility of participation in the tender proceedings exclusively to Contractors defined in Art. 94 of the Public Procurement Law.</w:t>
      </w:r>
    </w:p>
    <w:p w14:paraId="5497871E" w14:textId="77777777" w:rsidR="001647B9" w:rsidRPr="00A17C10" w:rsidRDefault="003D65EB">
      <w:pPr>
        <w:pStyle w:val="Nagwek2"/>
        <w:numPr>
          <w:ilvl w:val="1"/>
          <w:numId w:val="11"/>
        </w:numPr>
        <w:rPr>
          <w:lang w:val="en-US"/>
        </w:rPr>
      </w:pPr>
      <w:r w:rsidRPr="00A17C10">
        <w:rPr>
          <w:lang w:val="en-US"/>
        </w:rPr>
        <w:t>The Contracting Authority does not intend to conclude a framework agreement.</w:t>
      </w:r>
    </w:p>
    <w:p w14:paraId="5427763F" w14:textId="77777777" w:rsidR="001647B9" w:rsidRPr="00A17C10" w:rsidRDefault="003D65EB">
      <w:pPr>
        <w:pStyle w:val="Nagwek2"/>
        <w:numPr>
          <w:ilvl w:val="1"/>
          <w:numId w:val="11"/>
        </w:numPr>
        <w:rPr>
          <w:lang w:val="en-US"/>
        </w:rPr>
      </w:pPr>
      <w:r w:rsidRPr="00A17C10">
        <w:rPr>
          <w:lang w:val="en-US"/>
        </w:rPr>
        <w:t>The Contracting Authority does not intend to use electric auction.</w:t>
      </w:r>
    </w:p>
    <w:p w14:paraId="08F02907" w14:textId="77777777" w:rsidR="001647B9" w:rsidRPr="00A17C10" w:rsidRDefault="003D65EB">
      <w:pPr>
        <w:pStyle w:val="Nagwek2"/>
        <w:numPr>
          <w:ilvl w:val="1"/>
          <w:numId w:val="11"/>
        </w:numPr>
        <w:rPr>
          <w:lang w:val="en-US"/>
        </w:rPr>
      </w:pPr>
      <w:r w:rsidRPr="00A17C10">
        <w:rPr>
          <w:lang w:val="en-US"/>
        </w:rPr>
        <w:t xml:space="preserve">The Contracting Authority does not require that the key jobs (involved in positioning and assembly) should be completed by the Contractor in person. </w:t>
      </w:r>
    </w:p>
    <w:p w14:paraId="0062B8BB" w14:textId="77777777" w:rsidR="001647B9" w:rsidRPr="00A17C10" w:rsidRDefault="003D65EB">
      <w:pPr>
        <w:pStyle w:val="Nagwek2"/>
        <w:numPr>
          <w:ilvl w:val="1"/>
          <w:numId w:val="11"/>
        </w:numPr>
        <w:rPr>
          <w:lang w:val="en-US"/>
        </w:rPr>
      </w:pPr>
      <w:r w:rsidRPr="00A17C10">
        <w:rPr>
          <w:lang w:val="en-US"/>
        </w:rPr>
        <w:t>Pursuant to Article 5k of Council Regulation (EU) No 833/2014 of 31 July 2014 concerning restrictive measures in view of Russia's destabilising actions in Ukraine, it is prohibited to execute a public contract with the participation of subcontractors, suppliers or entities whose capacity is relied upon within the meaning of Directive 2014/24/EU if they account for more than 10% of the contract value.</w:t>
      </w:r>
    </w:p>
    <w:p w14:paraId="66558079" w14:textId="56CE81BB" w:rsidR="001647B9" w:rsidRPr="00A17C10" w:rsidRDefault="003D65EB">
      <w:pPr>
        <w:pStyle w:val="Nagwek2"/>
        <w:numPr>
          <w:ilvl w:val="1"/>
          <w:numId w:val="11"/>
        </w:numPr>
        <w:rPr>
          <w:lang w:val="en-US"/>
        </w:rPr>
      </w:pPr>
      <w:r w:rsidRPr="00A17C10">
        <w:rPr>
          <w:lang w:val="en-US"/>
        </w:rPr>
        <w:t>The Contractor is obligated to define the products being offered in an unambiguous manner, by designating their specific names, brand names, trademarks and other distinctive features, as described in the Contractor’s Tender (Annex 1)</w:t>
      </w:r>
      <w:r w:rsidR="004607DA">
        <w:rPr>
          <w:lang w:val="en-US"/>
        </w:rPr>
        <w:t>.</w:t>
      </w:r>
    </w:p>
    <w:p w14:paraId="792E980B" w14:textId="77777777" w:rsidR="001647B9" w:rsidRPr="00A17C10" w:rsidRDefault="003D65EB">
      <w:pPr>
        <w:pStyle w:val="Nagwek1"/>
      </w:pPr>
      <w:r w:rsidRPr="00A17C10">
        <w:t>information about evidence related to the subject matter</w:t>
      </w:r>
    </w:p>
    <w:p w14:paraId="0B8BD06A" w14:textId="77777777" w:rsidR="001647B9" w:rsidRPr="00A17C10" w:rsidRDefault="003D65EB">
      <w:pPr>
        <w:pStyle w:val="Nagwek2"/>
        <w:numPr>
          <w:ilvl w:val="1"/>
          <w:numId w:val="11"/>
        </w:numPr>
        <w:rPr>
          <w:lang w:val="en-US"/>
        </w:rPr>
      </w:pPr>
      <w:r w:rsidRPr="00A17C10">
        <w:rPr>
          <w:lang w:val="en-US"/>
        </w:rPr>
        <w:t>The Ordering Party requires that the Contractor's offer be accompanied by appropriate evidence confirming that the deliveries meet the requirements or features specified in the description of the subject of the order or meet the conditions for the execution of the order:</w:t>
      </w:r>
    </w:p>
    <w:p w14:paraId="0DC73413" w14:textId="77777777" w:rsidR="001647B9" w:rsidRPr="00A17C10" w:rsidRDefault="003D65EB">
      <w:pPr>
        <w:pStyle w:val="Nagwek2"/>
        <w:tabs>
          <w:tab w:val="clear" w:pos="0"/>
        </w:tabs>
        <w:ind w:firstLine="0"/>
        <w:rPr>
          <w:lang w:val="en-US"/>
        </w:rPr>
      </w:pPr>
      <w:r w:rsidRPr="00A17C10">
        <w:rPr>
          <w:lang w:val="en-US"/>
        </w:rPr>
        <w:lastRenderedPageBreak/>
        <w:t>a) technical specification of the supplied equipment, along with a list of all important parameters enabling the assessment of compliance with the Ordering Party's requirements specified in the Terms of Reference.</w:t>
      </w:r>
    </w:p>
    <w:p w14:paraId="2E256DE8" w14:textId="77777777" w:rsidR="001647B9" w:rsidRPr="00A17C10" w:rsidRDefault="003D65EB">
      <w:pPr>
        <w:pStyle w:val="Nagwek2"/>
        <w:numPr>
          <w:ilvl w:val="1"/>
          <w:numId w:val="11"/>
        </w:numPr>
        <w:rPr>
          <w:lang w:val="en-US"/>
        </w:rPr>
      </w:pPr>
      <w:r w:rsidRPr="00A17C10">
        <w:rPr>
          <w:lang w:val="en-US"/>
        </w:rPr>
        <w:t>The Contracting Authority shall admit equivalent means of proof provided they confirm that the given supplies comply with the requirements specified by the Contracting Authority.</w:t>
      </w:r>
    </w:p>
    <w:p w14:paraId="6CF62F2D" w14:textId="77777777" w:rsidR="001647B9" w:rsidRPr="00A17C10" w:rsidRDefault="003D65EB">
      <w:pPr>
        <w:pStyle w:val="Nagwek2"/>
        <w:numPr>
          <w:ilvl w:val="1"/>
          <w:numId w:val="11"/>
        </w:numPr>
        <w:rPr>
          <w:lang w:val="en-US"/>
        </w:rPr>
      </w:pPr>
      <w:r w:rsidRPr="00A17C10">
        <w:rPr>
          <w:lang w:val="en-US"/>
        </w:rPr>
        <w:t>If an Contractor failed to submit the relevant proofs or the submitted  proofs are deemed to be incomplete, the Contracting Authority shall require that these should be submitted or supplemented within the specified time limit. The Contracting Authority informs that although the call for proofs is provided for, the Contracting Authority does not intend to call for the proofs to be submitted or supplemented as long as the given evidence confirm the compliance with the markings or criteria specified in the tender Assessment Criteria or when despite their submission the Contractor’s tender would be subject to rejection or it would be necessary to invalidate the procedure.</w:t>
      </w:r>
    </w:p>
    <w:p w14:paraId="3B7CBFA5" w14:textId="77777777" w:rsidR="001647B9" w:rsidRPr="00A17C10" w:rsidRDefault="003D65EB">
      <w:pPr>
        <w:pStyle w:val="Nagwek2"/>
        <w:numPr>
          <w:ilvl w:val="1"/>
          <w:numId w:val="11"/>
        </w:numPr>
        <w:rPr>
          <w:lang w:val="en-US"/>
        </w:rPr>
      </w:pPr>
      <w:r w:rsidRPr="00A17C10">
        <w:rPr>
          <w:lang w:val="en-US"/>
        </w:rPr>
        <w:t xml:space="preserve">The Contracting Authority may request the Contractor to give clarification with respect to the submitted means of proof. </w:t>
      </w:r>
    </w:p>
    <w:p w14:paraId="3BD0DECE" w14:textId="77777777" w:rsidR="001647B9" w:rsidRPr="00A17C10" w:rsidRDefault="003D65EB">
      <w:pPr>
        <w:pStyle w:val="Nagwek1"/>
      </w:pPr>
      <w:r w:rsidRPr="00A17C10">
        <w:t>Information about the projected contracts  referred to in Article 214 para. 1 (7) and (8) of the Public Procurement Law.</w:t>
      </w:r>
    </w:p>
    <w:p w14:paraId="570051B6" w14:textId="1AD13A28" w:rsidR="001647B9" w:rsidRPr="00A17C10" w:rsidRDefault="003D65EB">
      <w:pPr>
        <w:pStyle w:val="Nagwek2"/>
        <w:numPr>
          <w:ilvl w:val="1"/>
          <w:numId w:val="11"/>
        </w:numPr>
        <w:rPr>
          <w:lang w:val="en-US"/>
        </w:rPr>
      </w:pPr>
      <w:r w:rsidRPr="00A17C10">
        <w:rPr>
          <w:lang w:val="en-US"/>
        </w:rPr>
        <w:t xml:space="preserve">The </w:t>
      </w:r>
      <w:r w:rsidR="004548D5" w:rsidRPr="00A17C10">
        <w:rPr>
          <w:lang w:val="en-US"/>
        </w:rPr>
        <w:t>Contract</w:t>
      </w:r>
      <w:r w:rsidRPr="00A17C10">
        <w:rPr>
          <w:lang w:val="en-US"/>
        </w:rPr>
        <w:t xml:space="preserve"> Authority does not intend to  award  such contracts, as referred to in Article 214, para 1 (8) of the Public Procurement Law. </w:t>
      </w:r>
    </w:p>
    <w:p w14:paraId="424B9AE5" w14:textId="77777777" w:rsidR="001647B9" w:rsidRPr="00A17C10" w:rsidRDefault="003D65EB">
      <w:pPr>
        <w:pStyle w:val="Nagwek1"/>
      </w:pPr>
      <w:r w:rsidRPr="00A17C10">
        <w:t>Time limit for execution of the contract</w:t>
      </w:r>
    </w:p>
    <w:p w14:paraId="0B3A6113" w14:textId="77777777" w:rsidR="00733DE1" w:rsidRDefault="003D65EB" w:rsidP="00733DE1">
      <w:pPr>
        <w:widowControl w:val="0"/>
        <w:spacing w:before="120" w:after="160"/>
        <w:rPr>
          <w:rFonts w:eastAsia="Calibri"/>
          <w:b/>
          <w:sz w:val="22"/>
          <w:szCs w:val="22"/>
          <w:lang w:val="en-US" w:eastAsia="en-US"/>
        </w:rPr>
      </w:pPr>
      <w:r w:rsidRPr="00A87C7C">
        <w:rPr>
          <w:b/>
          <w:bCs/>
          <w:lang w:val="en-US"/>
        </w:rPr>
        <w:t>The contract must be completed within:</w:t>
      </w:r>
      <w:r w:rsidRPr="00A87C7C">
        <w:rPr>
          <w:lang w:val="en-US"/>
        </w:rPr>
        <w:t xml:space="preserve"> </w:t>
      </w:r>
      <w:r w:rsidR="00733DE1">
        <w:rPr>
          <w:rFonts w:eastAsia="Calibri"/>
          <w:b/>
          <w:sz w:val="22"/>
          <w:szCs w:val="22"/>
          <w:lang w:val="en-US" w:eastAsia="en-US"/>
        </w:rPr>
        <w:t>no later than a day 2025.12.20</w:t>
      </w:r>
    </w:p>
    <w:p w14:paraId="69820C9E" w14:textId="59AACA0D" w:rsidR="001647B9" w:rsidRPr="00A17C10" w:rsidRDefault="003D65EB">
      <w:pPr>
        <w:pStyle w:val="Nagwek2"/>
        <w:tabs>
          <w:tab w:val="clear" w:pos="0"/>
        </w:tabs>
        <w:ind w:left="142" w:firstLine="0"/>
        <w:rPr>
          <w:lang w:val="en-US"/>
        </w:rPr>
      </w:pPr>
      <w:r w:rsidRPr="00A87C7C">
        <w:rPr>
          <w:lang w:val="en-US"/>
        </w:rPr>
        <w:t>.</w:t>
      </w:r>
    </w:p>
    <w:p w14:paraId="3D2B09E7" w14:textId="77777777" w:rsidR="001647B9" w:rsidRPr="00A17C10" w:rsidRDefault="003D65EB">
      <w:pPr>
        <w:pStyle w:val="Nagwek1"/>
      </w:pPr>
      <w:r w:rsidRPr="00A17C10">
        <w:t>Conditions for participation in the procedure information on the conditions for participation in the procurement procedure</w:t>
      </w:r>
    </w:p>
    <w:p w14:paraId="3727AA1A" w14:textId="77777777" w:rsidR="001647B9" w:rsidRPr="00A17C10" w:rsidRDefault="003D65EB">
      <w:pPr>
        <w:pStyle w:val="Nagwek2"/>
        <w:numPr>
          <w:ilvl w:val="1"/>
          <w:numId w:val="11"/>
        </w:numPr>
        <w:rPr>
          <w:lang w:val="en-US"/>
        </w:rPr>
      </w:pPr>
      <w:r w:rsidRPr="00A17C10">
        <w:rPr>
          <w:lang w:val="en-US"/>
        </w:rPr>
        <w:t>Contractors who are not subject to exclusion and who meet the requirements for participation in the procedure and conditions stipulated in the Specification of essential terms of the contract may apply for the award of the Contract.</w:t>
      </w:r>
    </w:p>
    <w:tbl>
      <w:tblPr>
        <w:tblW w:w="8740" w:type="dxa"/>
        <w:tblInd w:w="397" w:type="dxa"/>
        <w:tblLayout w:type="fixed"/>
        <w:tblCellMar>
          <w:left w:w="70" w:type="dxa"/>
          <w:right w:w="70" w:type="dxa"/>
        </w:tblCellMar>
        <w:tblLook w:val="0000" w:firstRow="0" w:lastRow="0" w:firstColumn="0" w:lastColumn="0" w:noHBand="0" w:noVBand="0"/>
      </w:tblPr>
      <w:tblGrid>
        <w:gridCol w:w="591"/>
        <w:gridCol w:w="8149"/>
      </w:tblGrid>
      <w:tr w:rsidR="001647B9" w:rsidRPr="00733DE1" w14:paraId="6C1778E6" w14:textId="77777777">
        <w:tc>
          <w:tcPr>
            <w:tcW w:w="591" w:type="dxa"/>
            <w:tcBorders>
              <w:top w:val="single" w:sz="4" w:space="0" w:color="000000"/>
              <w:left w:val="single" w:sz="4" w:space="0" w:color="000000"/>
              <w:bottom w:val="single" w:sz="4" w:space="0" w:color="000000"/>
              <w:right w:val="single" w:sz="4" w:space="0" w:color="000000"/>
            </w:tcBorders>
          </w:tcPr>
          <w:p w14:paraId="07B5705B" w14:textId="77777777" w:rsidR="001647B9" w:rsidRPr="00A17C10" w:rsidRDefault="001647B9">
            <w:pPr>
              <w:snapToGrid w:val="0"/>
              <w:spacing w:line="360" w:lineRule="auto"/>
              <w:jc w:val="both"/>
              <w:rPr>
                <w:lang w:val="en-GB"/>
              </w:rPr>
            </w:pPr>
          </w:p>
        </w:tc>
        <w:tc>
          <w:tcPr>
            <w:tcW w:w="8149" w:type="dxa"/>
            <w:tcBorders>
              <w:top w:val="single" w:sz="4" w:space="0" w:color="000000"/>
              <w:left w:val="single" w:sz="4" w:space="0" w:color="000000"/>
              <w:bottom w:val="single" w:sz="4" w:space="0" w:color="000000"/>
              <w:right w:val="single" w:sz="4" w:space="0" w:color="000000"/>
            </w:tcBorders>
          </w:tcPr>
          <w:p w14:paraId="56A3FC6B" w14:textId="77777777" w:rsidR="001647B9" w:rsidRPr="00A17C10" w:rsidRDefault="003D65EB">
            <w:pPr>
              <w:pStyle w:val="Nagwek2"/>
              <w:tabs>
                <w:tab w:val="clear" w:pos="0"/>
              </w:tabs>
              <w:ind w:left="0" w:firstLine="0"/>
              <w:rPr>
                <w:lang w:val="en-US"/>
              </w:rPr>
            </w:pPr>
            <w:r w:rsidRPr="00A17C10">
              <w:rPr>
                <w:lang w:val="en-US"/>
              </w:rPr>
              <w:t>Conditions for participation in the proceedings</w:t>
            </w:r>
          </w:p>
        </w:tc>
      </w:tr>
      <w:tr w:rsidR="001647B9" w:rsidRPr="00733DE1" w14:paraId="70C0293F" w14:textId="77777777">
        <w:tc>
          <w:tcPr>
            <w:tcW w:w="591" w:type="dxa"/>
            <w:tcBorders>
              <w:top w:val="single" w:sz="4" w:space="0" w:color="000000"/>
              <w:left w:val="single" w:sz="4" w:space="0" w:color="000000"/>
              <w:bottom w:val="single" w:sz="4" w:space="0" w:color="000000"/>
              <w:right w:val="single" w:sz="4" w:space="0" w:color="000000"/>
            </w:tcBorders>
          </w:tcPr>
          <w:p w14:paraId="5B85FC33" w14:textId="77777777" w:rsidR="001647B9" w:rsidRPr="00A17C10" w:rsidRDefault="003D65EB">
            <w:pPr>
              <w:spacing w:line="360" w:lineRule="auto"/>
              <w:jc w:val="both"/>
              <w:rPr>
                <w:lang w:val="en-GB"/>
              </w:rPr>
            </w:pPr>
            <w:r w:rsidRPr="00A17C10">
              <w:rPr>
                <w:lang w:val="en-GB"/>
              </w:rPr>
              <w:t>1</w:t>
            </w:r>
          </w:p>
        </w:tc>
        <w:tc>
          <w:tcPr>
            <w:tcW w:w="8149" w:type="dxa"/>
            <w:tcBorders>
              <w:top w:val="single" w:sz="4" w:space="0" w:color="000000"/>
              <w:left w:val="single" w:sz="4" w:space="0" w:color="000000"/>
              <w:bottom w:val="single" w:sz="4" w:space="0" w:color="000000"/>
              <w:right w:val="single" w:sz="4" w:space="0" w:color="000000"/>
            </w:tcBorders>
          </w:tcPr>
          <w:p w14:paraId="3E29190E" w14:textId="77777777" w:rsidR="001647B9" w:rsidRPr="00A17C10" w:rsidRDefault="003D65EB">
            <w:pPr>
              <w:spacing w:line="360" w:lineRule="auto"/>
              <w:jc w:val="both"/>
              <w:rPr>
                <w:lang w:val="en-GB"/>
              </w:rPr>
            </w:pPr>
            <w:r w:rsidRPr="00A17C10">
              <w:rPr>
                <w:lang w:val="en-GB"/>
              </w:rPr>
              <w:t>Competence to  carry out business activity</w:t>
            </w:r>
          </w:p>
          <w:p w14:paraId="49B2F079" w14:textId="77777777" w:rsidR="001647B9" w:rsidRPr="00A17C10" w:rsidRDefault="003D65EB">
            <w:pPr>
              <w:spacing w:line="360" w:lineRule="auto"/>
              <w:jc w:val="both"/>
              <w:rPr>
                <w:lang w:val="en-GB"/>
              </w:rPr>
            </w:pPr>
            <w:r w:rsidRPr="00A17C10">
              <w:rPr>
                <w:lang w:val="en-GB"/>
              </w:rPr>
              <w:t>The Contracting Authority does not set a condition in this respect.</w:t>
            </w:r>
          </w:p>
        </w:tc>
      </w:tr>
      <w:tr w:rsidR="001647B9" w:rsidRPr="00733DE1" w14:paraId="1CFA89B4" w14:textId="77777777">
        <w:tc>
          <w:tcPr>
            <w:tcW w:w="591" w:type="dxa"/>
            <w:tcBorders>
              <w:top w:val="single" w:sz="4" w:space="0" w:color="000000"/>
              <w:left w:val="single" w:sz="4" w:space="0" w:color="000000"/>
              <w:bottom w:val="single" w:sz="4" w:space="0" w:color="000000"/>
              <w:right w:val="single" w:sz="4" w:space="0" w:color="000000"/>
            </w:tcBorders>
          </w:tcPr>
          <w:p w14:paraId="16FB472E" w14:textId="77777777" w:rsidR="001647B9" w:rsidRPr="00A17C10" w:rsidRDefault="003D65EB">
            <w:pPr>
              <w:spacing w:line="360" w:lineRule="auto"/>
              <w:jc w:val="both"/>
              <w:rPr>
                <w:lang w:val="en-GB"/>
              </w:rPr>
            </w:pPr>
            <w:r w:rsidRPr="00A17C10">
              <w:rPr>
                <w:lang w:val="en-GB"/>
              </w:rPr>
              <w:t>2</w:t>
            </w:r>
          </w:p>
        </w:tc>
        <w:tc>
          <w:tcPr>
            <w:tcW w:w="8149" w:type="dxa"/>
            <w:tcBorders>
              <w:top w:val="single" w:sz="4" w:space="0" w:color="000000"/>
              <w:left w:val="single" w:sz="4" w:space="0" w:color="000000"/>
              <w:bottom w:val="single" w:sz="4" w:space="0" w:color="000000"/>
              <w:right w:val="single" w:sz="4" w:space="0" w:color="000000"/>
            </w:tcBorders>
          </w:tcPr>
          <w:p w14:paraId="40E67BC3" w14:textId="77777777" w:rsidR="001647B9" w:rsidRPr="00A17C10" w:rsidRDefault="003D65EB">
            <w:pPr>
              <w:spacing w:line="360" w:lineRule="auto"/>
              <w:jc w:val="both"/>
              <w:rPr>
                <w:lang w:val="en-GB"/>
              </w:rPr>
            </w:pPr>
            <w:r w:rsidRPr="00A17C10">
              <w:rPr>
                <w:lang w:val="en-GB"/>
              </w:rPr>
              <w:t>Competence or licence to conduct a specific business or professional activity, if arising out of separate regulations.</w:t>
            </w:r>
          </w:p>
          <w:p w14:paraId="6526CFB0" w14:textId="77777777" w:rsidR="001647B9" w:rsidRPr="00A17C10" w:rsidRDefault="003D65EB">
            <w:pPr>
              <w:spacing w:line="360" w:lineRule="auto"/>
              <w:jc w:val="both"/>
              <w:rPr>
                <w:lang w:val="en-GB"/>
              </w:rPr>
            </w:pPr>
            <w:r w:rsidRPr="00A17C10">
              <w:rPr>
                <w:lang w:val="en-GB"/>
              </w:rPr>
              <w:t>The Contracting Authority does not set a condition in this respect</w:t>
            </w:r>
          </w:p>
        </w:tc>
      </w:tr>
      <w:tr w:rsidR="001647B9" w:rsidRPr="00733DE1" w14:paraId="2D6FEA99" w14:textId="77777777">
        <w:tc>
          <w:tcPr>
            <w:tcW w:w="591" w:type="dxa"/>
            <w:tcBorders>
              <w:top w:val="single" w:sz="4" w:space="0" w:color="000000"/>
              <w:left w:val="single" w:sz="4" w:space="0" w:color="000000"/>
              <w:bottom w:val="single" w:sz="4" w:space="0" w:color="000000"/>
              <w:right w:val="single" w:sz="4" w:space="0" w:color="000000"/>
            </w:tcBorders>
          </w:tcPr>
          <w:p w14:paraId="52816E0B" w14:textId="77777777" w:rsidR="001647B9" w:rsidRPr="00A17C10" w:rsidRDefault="003D65EB">
            <w:pPr>
              <w:spacing w:line="360" w:lineRule="auto"/>
              <w:jc w:val="both"/>
              <w:rPr>
                <w:lang w:val="en-GB"/>
              </w:rPr>
            </w:pPr>
            <w:r w:rsidRPr="00A17C10">
              <w:rPr>
                <w:lang w:val="en-GB"/>
              </w:rPr>
              <w:t>3</w:t>
            </w:r>
          </w:p>
        </w:tc>
        <w:tc>
          <w:tcPr>
            <w:tcW w:w="8149" w:type="dxa"/>
            <w:tcBorders>
              <w:top w:val="single" w:sz="4" w:space="0" w:color="000000"/>
              <w:left w:val="single" w:sz="4" w:space="0" w:color="000000"/>
              <w:bottom w:val="single" w:sz="4" w:space="0" w:color="000000"/>
              <w:right w:val="single" w:sz="4" w:space="0" w:color="000000"/>
            </w:tcBorders>
          </w:tcPr>
          <w:p w14:paraId="4A6789EA" w14:textId="77777777" w:rsidR="001647B9" w:rsidRPr="00A17C10" w:rsidRDefault="003D65EB">
            <w:pPr>
              <w:spacing w:line="360" w:lineRule="auto"/>
              <w:jc w:val="both"/>
              <w:rPr>
                <w:lang w:val="en-GB"/>
              </w:rPr>
            </w:pPr>
            <w:r w:rsidRPr="00A17C10">
              <w:rPr>
                <w:lang w:val="en-GB"/>
              </w:rPr>
              <w:t>Technical or professional capability</w:t>
            </w:r>
          </w:p>
          <w:p w14:paraId="0122C1C2" w14:textId="77777777" w:rsidR="001647B9" w:rsidRPr="00A17C10" w:rsidRDefault="003D65EB">
            <w:pPr>
              <w:spacing w:line="360" w:lineRule="auto"/>
              <w:jc w:val="both"/>
              <w:rPr>
                <w:lang w:val="en-GB"/>
              </w:rPr>
            </w:pPr>
            <w:r w:rsidRPr="00A17C10">
              <w:rPr>
                <w:lang w:val="en-GB"/>
              </w:rPr>
              <w:t>The Contracting Authority does not set a condition in this respect</w:t>
            </w:r>
          </w:p>
        </w:tc>
      </w:tr>
      <w:tr w:rsidR="001647B9" w:rsidRPr="00733DE1" w14:paraId="38CC81B1" w14:textId="77777777">
        <w:tc>
          <w:tcPr>
            <w:tcW w:w="591" w:type="dxa"/>
            <w:tcBorders>
              <w:top w:val="single" w:sz="4" w:space="0" w:color="000000"/>
              <w:left w:val="single" w:sz="4" w:space="0" w:color="000000"/>
              <w:bottom w:val="single" w:sz="4" w:space="0" w:color="000000"/>
              <w:right w:val="single" w:sz="4" w:space="0" w:color="000000"/>
            </w:tcBorders>
          </w:tcPr>
          <w:p w14:paraId="3987AF20" w14:textId="77777777" w:rsidR="001647B9" w:rsidRPr="00A17C10" w:rsidRDefault="003D65EB">
            <w:pPr>
              <w:spacing w:line="360" w:lineRule="auto"/>
              <w:jc w:val="both"/>
              <w:rPr>
                <w:lang w:val="en-GB"/>
              </w:rPr>
            </w:pPr>
            <w:r w:rsidRPr="00A17C10">
              <w:rPr>
                <w:lang w:val="en-GB"/>
              </w:rPr>
              <w:t>4</w:t>
            </w:r>
          </w:p>
        </w:tc>
        <w:tc>
          <w:tcPr>
            <w:tcW w:w="8149" w:type="dxa"/>
            <w:tcBorders>
              <w:top w:val="single" w:sz="4" w:space="0" w:color="000000"/>
              <w:left w:val="single" w:sz="4" w:space="0" w:color="000000"/>
              <w:bottom w:val="single" w:sz="4" w:space="0" w:color="000000"/>
              <w:right w:val="single" w:sz="4" w:space="0" w:color="000000"/>
            </w:tcBorders>
          </w:tcPr>
          <w:p w14:paraId="25561ECE" w14:textId="77777777" w:rsidR="001647B9" w:rsidRPr="00A17C10" w:rsidRDefault="003D65EB">
            <w:pPr>
              <w:spacing w:line="360" w:lineRule="auto"/>
              <w:jc w:val="both"/>
              <w:rPr>
                <w:lang w:val="en-GB"/>
              </w:rPr>
            </w:pPr>
            <w:r w:rsidRPr="00A17C10">
              <w:rPr>
                <w:lang w:val="en-GB"/>
              </w:rPr>
              <w:t>Economic or financial standing</w:t>
            </w:r>
          </w:p>
          <w:p w14:paraId="73E87B3B" w14:textId="77777777" w:rsidR="001647B9" w:rsidRPr="00A17C10" w:rsidRDefault="003D65EB">
            <w:pPr>
              <w:spacing w:line="360" w:lineRule="auto"/>
              <w:jc w:val="both"/>
              <w:rPr>
                <w:lang w:val="en-GB"/>
              </w:rPr>
            </w:pPr>
            <w:r w:rsidRPr="00A17C10">
              <w:rPr>
                <w:lang w:val="en-GB"/>
              </w:rPr>
              <w:t>The Contracting Authority does not set a condition in this respect</w:t>
            </w:r>
          </w:p>
        </w:tc>
      </w:tr>
    </w:tbl>
    <w:p w14:paraId="18983580" w14:textId="77777777" w:rsidR="001647B9" w:rsidRPr="00A17C10" w:rsidRDefault="003D65EB">
      <w:pPr>
        <w:pStyle w:val="Nagwek2"/>
        <w:numPr>
          <w:ilvl w:val="1"/>
          <w:numId w:val="11"/>
        </w:numPr>
        <w:rPr>
          <w:lang w:val="en-US"/>
        </w:rPr>
      </w:pPr>
      <w:r w:rsidRPr="00A17C10">
        <w:rPr>
          <w:lang w:val="en-GB"/>
        </w:rPr>
        <w:lastRenderedPageBreak/>
        <w:t xml:space="preserve">The Ordering Party may, at any stage of the procedure, consider that the Contractor does not have the required technical or professional abilities if the Contractor's conflicting interests, in particular the involvement of the contractor's technical or professional resources in other business ventures of the contractor, might have a negative impact on the implementation of the contract. </w:t>
      </w:r>
    </w:p>
    <w:p w14:paraId="22492CF1" w14:textId="77777777" w:rsidR="001647B9" w:rsidRPr="00A17C10" w:rsidRDefault="003D65EB">
      <w:pPr>
        <w:pStyle w:val="Nagwek1"/>
      </w:pPr>
      <w:r w:rsidRPr="00A17C10">
        <w:t>Grounds for exclusion from the contract awarding procedure</w:t>
      </w:r>
    </w:p>
    <w:p w14:paraId="6C4DF14A" w14:textId="77777777" w:rsidR="001647B9" w:rsidRPr="00A17C10" w:rsidRDefault="003D65EB">
      <w:pPr>
        <w:pStyle w:val="Nagwek2"/>
        <w:numPr>
          <w:ilvl w:val="1"/>
          <w:numId w:val="11"/>
        </w:numPr>
        <w:rPr>
          <w:lang w:val="en-US"/>
        </w:rPr>
      </w:pPr>
      <w:r w:rsidRPr="00A17C10">
        <w:rPr>
          <w:lang w:val="en-US"/>
        </w:rPr>
        <w:t>The Contracting Authority shall exclude from the procedure the Contractors to whom the grounds for exclusion referred to in Art.  108 para 1 of the Public Procurement Law shall apply.</w:t>
      </w:r>
    </w:p>
    <w:p w14:paraId="052E98A0" w14:textId="77777777" w:rsidR="001647B9" w:rsidRPr="00A17C10" w:rsidRDefault="003D65EB">
      <w:pPr>
        <w:pStyle w:val="Nagwek2"/>
        <w:numPr>
          <w:ilvl w:val="1"/>
          <w:numId w:val="11"/>
        </w:numPr>
        <w:rPr>
          <w:lang w:val="en-US"/>
        </w:rPr>
      </w:pPr>
      <w:r w:rsidRPr="00A17C10">
        <w:rPr>
          <w:lang w:val="en-US"/>
        </w:rPr>
        <w:t>The Contracting Authority will exclude from the contract award procedure the Contractor in respect of whom there are grounds for exclusion referred to in Article 7(1) of the Act of 13 April 2022 on special solutions to prevent support for aggression against Ukraine and to protect national security (Journal of Laws of 2022, item 835), hereinafter referred to as the Sanctions Act.</w:t>
      </w:r>
    </w:p>
    <w:p w14:paraId="67A1E599" w14:textId="77777777" w:rsidR="001647B9" w:rsidRPr="00A17C10" w:rsidRDefault="003D65EB">
      <w:pPr>
        <w:pStyle w:val="Nagwek2"/>
        <w:numPr>
          <w:ilvl w:val="1"/>
          <w:numId w:val="11"/>
        </w:numPr>
        <w:rPr>
          <w:lang w:val="en-US"/>
        </w:rPr>
      </w:pPr>
      <w:r w:rsidRPr="00A17C10">
        <w:rPr>
          <w:lang w:val="en-US"/>
        </w:rPr>
        <w:t>The Contracting Authority shall exclude from the contract award procedure the Contractor in respect of which there are the grounds for exclusion referred to in Article 5k of the Council Regulation (EU) No 833/2014 of 31 July 2014 concerning restrictive measures in view of Russia's destabilising actions in Ukraine (Official Journal of the EU no. L 229 of 31. 7.2014, p. 1), hereinafter: Regulation 833/2014, as amended by Council Regulation (EU) 2022/576 amending Regulation (EU) No 833/2014 concerning restrictive measures in view of Russia's actions destabilising the situation in Ukraine (Official Journal of the EU No L 111, 8.4.2022, p. 1), hereinafter: Regulation 2022/576.</w:t>
      </w:r>
    </w:p>
    <w:p w14:paraId="48F2169E" w14:textId="77777777" w:rsidR="001647B9" w:rsidRPr="00A17C10" w:rsidRDefault="003D65EB">
      <w:pPr>
        <w:pStyle w:val="Nagwek2"/>
        <w:numPr>
          <w:ilvl w:val="1"/>
          <w:numId w:val="11"/>
        </w:numPr>
        <w:rPr>
          <w:lang w:val="en-US"/>
        </w:rPr>
      </w:pPr>
      <w:r w:rsidRPr="00A17C10">
        <w:rPr>
          <w:lang w:val="en-US"/>
        </w:rPr>
        <w:t>Pursuant to Art. 109 para 1 (1), (4), (5), (6), (7), (8), (10) of the Public Procurement Law, the Contracting Authority shall exclude the Contractor:</w:t>
      </w:r>
    </w:p>
    <w:p w14:paraId="0A5A84CB" w14:textId="77777777" w:rsidR="001647B9" w:rsidRPr="00A17C10" w:rsidRDefault="003D65EB">
      <w:pPr>
        <w:pStyle w:val="Nagwek2"/>
        <w:tabs>
          <w:tab w:val="clear" w:pos="0"/>
        </w:tabs>
        <w:ind w:firstLine="0"/>
        <w:rPr>
          <w:lang w:val="en-US"/>
        </w:rPr>
      </w:pPr>
      <w:r w:rsidRPr="00A17C10">
        <w:rPr>
          <w:lang w:val="en-US"/>
        </w:rPr>
        <w:t>(1) that infringed the obligations relating to the payment of taxes, levies or social or health insurance contributions except for the case referred to in Art. 108 para 1 (3) of the Public Procurement Law, unless the Contractor, before the time limit for submission of tenders, has paid due taxes, levies and social and health insurance contributions with due interest or penalties, or entered into a binding agreement on the repayment of these liabilities.</w:t>
      </w:r>
    </w:p>
    <w:p w14:paraId="4DA5079C" w14:textId="77777777" w:rsidR="001647B9" w:rsidRPr="00A17C10" w:rsidRDefault="003D65EB">
      <w:pPr>
        <w:pStyle w:val="Nagwek2"/>
        <w:tabs>
          <w:tab w:val="clear" w:pos="0"/>
        </w:tabs>
        <w:ind w:firstLine="0"/>
        <w:rPr>
          <w:lang w:val="en-US"/>
        </w:rPr>
      </w:pPr>
      <w:r w:rsidRPr="00A17C10">
        <w:rPr>
          <w:lang w:val="en-US"/>
        </w:rPr>
        <w:t>(4) that is subject to liquidation proceedings or whose bankruptcy has been declared, whose assets are managed by the appointed receiver or a court, whose business activity has been suspended or who takes or suffers any other analogous action  provided in the relevant regulations;</w:t>
      </w:r>
    </w:p>
    <w:p w14:paraId="4F21B76C" w14:textId="77777777" w:rsidR="001647B9" w:rsidRPr="00A17C10" w:rsidRDefault="003D65EB">
      <w:pPr>
        <w:pStyle w:val="Nagwek2"/>
        <w:tabs>
          <w:tab w:val="clear" w:pos="0"/>
        </w:tabs>
        <w:ind w:firstLine="0"/>
        <w:rPr>
          <w:lang w:val="en-US"/>
        </w:rPr>
      </w:pPr>
      <w:r w:rsidRPr="00A17C10">
        <w:rPr>
          <w:lang w:val="en-US"/>
        </w:rPr>
        <w:t>(5) that culpably infringed its professional obligations, which puts its integrity into question, and in particular, where the Contractor, as a result of deliberate action or gross negligence, failed to perform or performed unduly the contract, and which fact the Contracting Authority is able to demonstrate with the use of relevant evidence;</w:t>
      </w:r>
    </w:p>
    <w:p w14:paraId="5B869C93" w14:textId="77777777" w:rsidR="001647B9" w:rsidRPr="00A17C10" w:rsidRDefault="003D65EB">
      <w:pPr>
        <w:pStyle w:val="Nagwek2"/>
        <w:tabs>
          <w:tab w:val="clear" w:pos="0"/>
        </w:tabs>
        <w:ind w:firstLine="0"/>
        <w:rPr>
          <w:lang w:val="en-US"/>
        </w:rPr>
      </w:pPr>
      <w:r w:rsidRPr="00A17C10">
        <w:rPr>
          <w:lang w:val="en-US"/>
        </w:rPr>
        <w:t>(6) if the conflict of interests exists, as construed in the light of Art. 56 para 2, which cannot be resolved in another manner than by excluding the Contractor from the procedure;</w:t>
      </w:r>
    </w:p>
    <w:p w14:paraId="56319449" w14:textId="77777777" w:rsidR="001647B9" w:rsidRPr="00A17C10" w:rsidRDefault="003D65EB">
      <w:pPr>
        <w:pStyle w:val="Nagwek2"/>
        <w:tabs>
          <w:tab w:val="clear" w:pos="0"/>
        </w:tabs>
        <w:ind w:firstLine="0"/>
        <w:rPr>
          <w:lang w:val="en-US"/>
        </w:rPr>
      </w:pPr>
      <w:r w:rsidRPr="00A17C10">
        <w:rPr>
          <w:lang w:val="en-US"/>
        </w:rPr>
        <w:t>(7) that, due to reasons attributable to Contractor, failed to performed or performed to a significant extent unduly an earlier public contract or a concession contract, which resulted in termination of the contract, award of damages, the performance of the contract being entrusted to another entity, or warranty claims.</w:t>
      </w:r>
    </w:p>
    <w:p w14:paraId="4712890A" w14:textId="77777777" w:rsidR="001647B9" w:rsidRPr="00A17C10" w:rsidRDefault="003D65EB">
      <w:pPr>
        <w:pStyle w:val="Nagwek2"/>
        <w:tabs>
          <w:tab w:val="clear" w:pos="0"/>
        </w:tabs>
        <w:ind w:firstLine="0"/>
        <w:rPr>
          <w:lang w:val="en-US"/>
        </w:rPr>
      </w:pPr>
      <w:r w:rsidRPr="00A17C10">
        <w:rPr>
          <w:lang w:val="en-US"/>
        </w:rPr>
        <w:lastRenderedPageBreak/>
        <w:t>(8) that as a result of wilful misconduct or gross negligence misled the contracting authority when presenting information that it is not subject to exclusion, or that meets the conditions for participation in the procedure or the selection criteria, which could have significant influence on the decision in the contract award procedure, or who concealed some information or is unable to present the required evidence;</w:t>
      </w:r>
    </w:p>
    <w:p w14:paraId="2D201A47" w14:textId="77777777" w:rsidR="001647B9" w:rsidRPr="00A17C10" w:rsidRDefault="003D65EB">
      <w:pPr>
        <w:pStyle w:val="Nagwek2"/>
        <w:tabs>
          <w:tab w:val="clear" w:pos="0"/>
        </w:tabs>
        <w:ind w:firstLine="0"/>
        <w:rPr>
          <w:lang w:val="en-US"/>
        </w:rPr>
      </w:pPr>
      <w:r w:rsidRPr="00A17C10">
        <w:rPr>
          <w:lang w:val="en-US"/>
        </w:rPr>
        <w:t>(9) that wrongfully influenced or attempted to influence the activities of the Contracting Authority or to obtain confidential information that could have given the Contractor an advantage in the contract awarding  procedure;</w:t>
      </w:r>
    </w:p>
    <w:p w14:paraId="439CE0DF" w14:textId="77777777" w:rsidR="001647B9" w:rsidRPr="00A17C10" w:rsidRDefault="003D65EB">
      <w:pPr>
        <w:pStyle w:val="Nagwek2"/>
        <w:tabs>
          <w:tab w:val="clear" w:pos="0"/>
        </w:tabs>
        <w:ind w:firstLine="0"/>
        <w:rPr>
          <w:lang w:val="en-US"/>
        </w:rPr>
      </w:pPr>
      <w:r w:rsidRPr="00A17C10">
        <w:rPr>
          <w:lang w:val="en-US"/>
        </w:rPr>
        <w:t>(10) that, a result of recklessness or negligence, presented information misleading the Contracting Authority, which could have had significant influence on the decision made by the Contracting Authority in the contract awarding  proceedings;</w:t>
      </w:r>
    </w:p>
    <w:p w14:paraId="746BA4FF" w14:textId="77777777" w:rsidR="001647B9" w:rsidRPr="00A17C10" w:rsidRDefault="003D65EB">
      <w:pPr>
        <w:pStyle w:val="Nagwek2"/>
        <w:numPr>
          <w:ilvl w:val="1"/>
          <w:numId w:val="11"/>
        </w:numPr>
        <w:rPr>
          <w:lang w:val="en-US"/>
        </w:rPr>
      </w:pPr>
      <w:r w:rsidRPr="00A17C10">
        <w:rPr>
          <w:lang w:val="en-US"/>
        </w:rPr>
        <w:t>If the Contractor relies on the capabilities or situation of entities providing resources, the Contractor Authority will examine whether there are grounds for excluding this entity that have been provided for the Contractor.</w:t>
      </w:r>
    </w:p>
    <w:p w14:paraId="60A5D09B" w14:textId="77777777" w:rsidR="001647B9" w:rsidRPr="00A17C10" w:rsidRDefault="003D65EB">
      <w:pPr>
        <w:pStyle w:val="Nagwek2"/>
        <w:numPr>
          <w:ilvl w:val="1"/>
          <w:numId w:val="11"/>
        </w:numPr>
        <w:rPr>
          <w:lang w:val="en-US"/>
        </w:rPr>
      </w:pPr>
      <w:r w:rsidRPr="00A17C10">
        <w:rPr>
          <w:lang w:val="en-US"/>
        </w:rPr>
        <w:t>If contractors apply jointly for the award of the contract, the contracting authority examines whether there are grounds for exclusion for each of these contractors.</w:t>
      </w:r>
    </w:p>
    <w:p w14:paraId="5440C1D1" w14:textId="77777777" w:rsidR="001647B9" w:rsidRPr="00A17C10" w:rsidRDefault="003D65EB">
      <w:pPr>
        <w:pStyle w:val="Nagwek2"/>
        <w:numPr>
          <w:ilvl w:val="1"/>
          <w:numId w:val="11"/>
        </w:numPr>
        <w:rPr>
          <w:lang w:val="en-US"/>
        </w:rPr>
      </w:pPr>
      <w:r w:rsidRPr="00A17C10">
        <w:rPr>
          <w:lang w:val="en-US"/>
        </w:rPr>
        <w:t>In cases referred to in Art. 109 para 1 sub-sections (4), (5), (7), the Contracting Authority may choose not to exclude the Contractor from the procedure if the exclusion were obviously disproportionate, in particular when the amounts of the arrears in the payment of taxes or social security contributions are insignificant or the economic or financial standing of the Contractor, referred to in para 2 (2) is sufficient to guarantee the due performance of the contract.</w:t>
      </w:r>
    </w:p>
    <w:p w14:paraId="53586443" w14:textId="77777777" w:rsidR="001647B9" w:rsidRPr="00A17C10" w:rsidRDefault="003D65EB">
      <w:pPr>
        <w:pStyle w:val="Nagwek2"/>
        <w:numPr>
          <w:ilvl w:val="1"/>
          <w:numId w:val="11"/>
        </w:numPr>
        <w:rPr>
          <w:lang w:val="en-US"/>
        </w:rPr>
      </w:pPr>
      <w:r w:rsidRPr="00A17C10">
        <w:rPr>
          <w:lang w:val="en-US"/>
        </w:rPr>
        <w:t>An Contractor is subject to exclusion pursuant to Art. 111 of the Public Procurement Law.</w:t>
      </w:r>
    </w:p>
    <w:p w14:paraId="010B496B" w14:textId="77777777" w:rsidR="001647B9" w:rsidRPr="00A17C10" w:rsidRDefault="003D65EB">
      <w:pPr>
        <w:pStyle w:val="Nagwek2"/>
        <w:numPr>
          <w:ilvl w:val="1"/>
          <w:numId w:val="11"/>
        </w:numPr>
        <w:rPr>
          <w:lang w:val="en-US"/>
        </w:rPr>
      </w:pPr>
      <w:r w:rsidRPr="00A17C10">
        <w:rPr>
          <w:lang w:val="en-US"/>
        </w:rPr>
        <w:t xml:space="preserve">9.5. An Contractor shall not be subject to exclusion in cases referred to Art. 108 para 1  (1), (2), (5) of the Public Procurement Law when he is able to demonstrate that it jointly fulfilled the premises stipulated in Art. 110 para 2 of the Public Procurement Law. </w:t>
      </w:r>
    </w:p>
    <w:p w14:paraId="290C30A4" w14:textId="77777777" w:rsidR="001647B9" w:rsidRPr="00A17C10" w:rsidRDefault="003D65EB">
      <w:pPr>
        <w:pStyle w:val="Nagwek2"/>
        <w:numPr>
          <w:ilvl w:val="1"/>
          <w:numId w:val="11"/>
        </w:numPr>
        <w:rPr>
          <w:lang w:val="en-US"/>
        </w:rPr>
      </w:pPr>
      <w:r w:rsidRPr="00A17C10">
        <w:rPr>
          <w:lang w:val="en-US"/>
        </w:rPr>
        <w:t>9.6. The Contracting Authority shall assess whether the measures  undertaken by the Contractor, referred to in Art. 110 para 2 of the Public Procurement Law, are sufficient to demonstrate its reliability, taking into account the significance and specific circumstances of the Contractor’s actions. When the measures taken by the Contractor are deemed insufficient to prove its reliability, the Contractor shall be subject to exclusion.</w:t>
      </w:r>
    </w:p>
    <w:p w14:paraId="53B2C1D8" w14:textId="77777777" w:rsidR="001647B9" w:rsidRPr="00A17C10" w:rsidRDefault="003D65EB">
      <w:pPr>
        <w:pStyle w:val="Nagwek1"/>
      </w:pPr>
      <w:r w:rsidRPr="00A17C10">
        <w:t>Information about the means of proof</w:t>
      </w:r>
      <w:r w:rsidRPr="00A17C10">
        <w:rPr>
          <w:lang w:val="en-US"/>
        </w:rPr>
        <w:t xml:space="preserve"> </w:t>
      </w:r>
    </w:p>
    <w:p w14:paraId="0BC35EA4" w14:textId="77777777" w:rsidR="001647B9" w:rsidRPr="00A17C10" w:rsidRDefault="003D65EB">
      <w:pPr>
        <w:pStyle w:val="Nagwek2"/>
        <w:numPr>
          <w:ilvl w:val="1"/>
          <w:numId w:val="11"/>
        </w:numPr>
        <w:rPr>
          <w:lang w:val="en-US"/>
        </w:rPr>
      </w:pPr>
      <w:r w:rsidRPr="00A17C10">
        <w:rPr>
          <w:lang w:val="en-US"/>
        </w:rPr>
        <w:t xml:space="preserve">Prior to the selection of the most advantageous tender, The Contracting Authority shall communicate with the Contractor whose bid has received the highest score and request him to submit within the specified time limit not shorter than 10 days, the following means of proof valid  at that date: </w:t>
      </w:r>
    </w:p>
    <w:tbl>
      <w:tblPr>
        <w:tblW w:w="8829" w:type="dxa"/>
        <w:jc w:val="right"/>
        <w:tblLayout w:type="fixed"/>
        <w:tblCellMar>
          <w:top w:w="55" w:type="dxa"/>
          <w:left w:w="55" w:type="dxa"/>
          <w:bottom w:w="55" w:type="dxa"/>
          <w:right w:w="55" w:type="dxa"/>
        </w:tblCellMar>
        <w:tblLook w:val="0000" w:firstRow="0" w:lastRow="0" w:firstColumn="0" w:lastColumn="0" w:noHBand="0" w:noVBand="0"/>
      </w:tblPr>
      <w:tblGrid>
        <w:gridCol w:w="630"/>
        <w:gridCol w:w="8199"/>
      </w:tblGrid>
      <w:tr w:rsidR="001647B9" w:rsidRPr="00733DE1" w14:paraId="06725EFA" w14:textId="77777777">
        <w:trPr>
          <w:trHeight w:val="510"/>
          <w:jc w:val="right"/>
        </w:trPr>
        <w:tc>
          <w:tcPr>
            <w:tcW w:w="630" w:type="dxa"/>
            <w:tcBorders>
              <w:top w:val="single" w:sz="2" w:space="0" w:color="000000"/>
              <w:left w:val="single" w:sz="2" w:space="0" w:color="000000"/>
              <w:bottom w:val="single" w:sz="2" w:space="0" w:color="000000"/>
            </w:tcBorders>
          </w:tcPr>
          <w:p w14:paraId="6112693B" w14:textId="77777777" w:rsidR="001647B9" w:rsidRPr="00A17C10" w:rsidRDefault="003D65EB">
            <w:pPr>
              <w:suppressLineNumbers/>
              <w:jc w:val="both"/>
            </w:pPr>
            <w:r w:rsidRPr="00A17C10">
              <w:t>1</w:t>
            </w:r>
          </w:p>
        </w:tc>
        <w:tc>
          <w:tcPr>
            <w:tcW w:w="8199" w:type="dxa"/>
            <w:tcBorders>
              <w:top w:val="single" w:sz="2" w:space="0" w:color="000000"/>
              <w:left w:val="single" w:sz="2" w:space="0" w:color="000000"/>
              <w:bottom w:val="single" w:sz="2" w:space="0" w:color="000000"/>
              <w:right w:val="single" w:sz="2" w:space="0" w:color="000000"/>
            </w:tcBorders>
          </w:tcPr>
          <w:p w14:paraId="1A5BEA5B" w14:textId="77777777" w:rsidR="001647B9" w:rsidRPr="00A17C10" w:rsidRDefault="003D65EB">
            <w:pPr>
              <w:jc w:val="both"/>
              <w:rPr>
                <w:iCs/>
                <w:lang w:val="en-US"/>
              </w:rPr>
            </w:pPr>
            <w:r w:rsidRPr="00A17C10">
              <w:rPr>
                <w:iCs/>
                <w:lang w:val="en-US"/>
              </w:rPr>
              <w:t>Declarations of non-exclusion from the procedure submitted on the form of the Single European Procurement Document, drawn up in accordance with the standard form set out in Commission Implementing Regulation (EU) 2016/7 of 5 January 2016 establishing a standard form for the Single European Procurement Document (Official Journal UEL3 of 06.01.2016, p.16), hereinafter referred to as the "Single Document" or "JEDZ".</w:t>
            </w:r>
          </w:p>
          <w:p w14:paraId="533A6A71" w14:textId="77777777" w:rsidR="001647B9" w:rsidRPr="00A17C10" w:rsidRDefault="003D65EB">
            <w:pPr>
              <w:jc w:val="both"/>
              <w:rPr>
                <w:iCs/>
                <w:lang w:val="en-US"/>
              </w:rPr>
            </w:pPr>
            <w:r w:rsidRPr="00A17C10">
              <w:rPr>
                <w:iCs/>
                <w:lang w:val="en-US"/>
              </w:rPr>
              <w:t xml:space="preserve">The editable template of the JEDZ is attached as Annex 2 to the EWS. </w:t>
            </w:r>
          </w:p>
          <w:p w14:paraId="03125289" w14:textId="4B41D2D5" w:rsidR="001647B9" w:rsidRPr="00A17C10" w:rsidRDefault="003D65EB">
            <w:pPr>
              <w:jc w:val="both"/>
              <w:rPr>
                <w:iCs/>
                <w:lang w:val="en-US"/>
              </w:rPr>
            </w:pPr>
            <w:r w:rsidRPr="00A17C10">
              <w:rPr>
                <w:iCs/>
                <w:lang w:val="en-US"/>
              </w:rPr>
              <w:t xml:space="preserve">The Contracting Authority has created an ESPD file (eJEDZ), which is posted at: http://www.dzp.agh.edu.pl/ under the tender notice ref. </w:t>
            </w:r>
            <w:r w:rsidR="00B22945" w:rsidRPr="00D12DCE">
              <w:rPr>
                <w:b/>
                <w:bCs/>
                <w:iCs/>
                <w:lang w:val="en-US"/>
              </w:rPr>
              <w:t>DE</w:t>
            </w:r>
            <w:r w:rsidRPr="00D12DCE">
              <w:rPr>
                <w:b/>
                <w:bCs/>
                <w:iCs/>
                <w:lang w:val="en-US"/>
              </w:rPr>
              <w:t>-</w:t>
            </w:r>
            <w:r w:rsidR="00B22945" w:rsidRPr="00D12DCE">
              <w:rPr>
                <w:b/>
                <w:bCs/>
                <w:iCs/>
                <w:lang w:val="en-US"/>
              </w:rPr>
              <w:t>d</w:t>
            </w:r>
            <w:r w:rsidRPr="00D12DCE">
              <w:rPr>
                <w:b/>
                <w:bCs/>
                <w:iCs/>
                <w:lang w:val="en-US"/>
              </w:rPr>
              <w:t>zp.272-</w:t>
            </w:r>
            <w:r w:rsidR="00F60C1B">
              <w:rPr>
                <w:b/>
                <w:bCs/>
                <w:iCs/>
                <w:lang w:val="en-US"/>
              </w:rPr>
              <w:t>31</w:t>
            </w:r>
            <w:r w:rsidR="001B2068" w:rsidRPr="00D12DCE">
              <w:rPr>
                <w:b/>
                <w:bCs/>
                <w:iCs/>
                <w:lang w:val="en-US"/>
              </w:rPr>
              <w:t>6</w:t>
            </w:r>
            <w:r w:rsidRPr="00D12DCE">
              <w:rPr>
                <w:b/>
                <w:bCs/>
                <w:iCs/>
                <w:lang w:val="en-US"/>
              </w:rPr>
              <w:t>/2</w:t>
            </w:r>
            <w:r w:rsidR="00F60C1B">
              <w:rPr>
                <w:b/>
                <w:bCs/>
                <w:iCs/>
                <w:lang w:val="en-US"/>
              </w:rPr>
              <w:t>5</w:t>
            </w:r>
            <w:r w:rsidRPr="00A17C10">
              <w:rPr>
                <w:iCs/>
                <w:lang w:val="en-US"/>
              </w:rPr>
              <w:t xml:space="preserve">, the </w:t>
            </w:r>
            <w:r w:rsidRPr="00A17C10">
              <w:rPr>
                <w:iCs/>
                <w:lang w:val="en-US"/>
              </w:rPr>
              <w:lastRenderedPageBreak/>
              <w:t>statement in the form of JEDZ can be downloaded, from the website, saved to disk, and then imported and completed through the ESPD service available at: http://espd.uzp.gov.pl</w:t>
            </w:r>
          </w:p>
          <w:p w14:paraId="70F5114E" w14:textId="77777777" w:rsidR="001647B9" w:rsidRPr="00A17C10" w:rsidRDefault="003D65EB">
            <w:pPr>
              <w:jc w:val="both"/>
              <w:rPr>
                <w:lang w:val="en-US"/>
              </w:rPr>
            </w:pPr>
            <w:r w:rsidRPr="00A17C10">
              <w:rPr>
                <w:lang w:val="en-US"/>
              </w:rPr>
              <w:t>The completed ESPD should be signed with a qualified signature.</w:t>
            </w:r>
          </w:p>
          <w:p w14:paraId="04A5DEBE" w14:textId="4110A3DA" w:rsidR="001647B9" w:rsidRPr="00A17C10" w:rsidRDefault="003D65EB">
            <w:pPr>
              <w:widowControl w:val="0"/>
              <w:jc w:val="both"/>
              <w:rPr>
                <w:lang w:val="en-US"/>
              </w:rPr>
            </w:pPr>
            <w:r w:rsidRPr="00A17C10">
              <w:rPr>
                <w:lang w:val="en-US"/>
              </w:rPr>
              <w:t>The Contracting Authority informs that on the website of the Public Procurement Office:</w:t>
            </w:r>
            <w:r w:rsidR="00D12DCE">
              <w:rPr>
                <w:lang w:val="en-US"/>
              </w:rPr>
              <w:t xml:space="preserve"> </w:t>
            </w:r>
            <w:r w:rsidRPr="00A17C10">
              <w:rPr>
                <w:lang w:val="en-US"/>
              </w:rPr>
              <w:t>https://www.uzp.gov.pl/__data/assets/pdf_file/0015/32415/Jednolity-Europejski-Dokument-Zamowienia-instrukcja.pdf there is available the Instruction for filling in the Single European Procurement Document (in Polish).</w:t>
            </w:r>
          </w:p>
          <w:p w14:paraId="6A5EDDBC" w14:textId="77777777" w:rsidR="001647B9" w:rsidRPr="00A17C10" w:rsidRDefault="003D65EB">
            <w:pPr>
              <w:widowControl w:val="0"/>
              <w:jc w:val="both"/>
              <w:rPr>
                <w:lang w:val="en-US"/>
              </w:rPr>
            </w:pPr>
            <w:r w:rsidRPr="00A17C10">
              <w:rPr>
                <w:lang w:val="en-US"/>
              </w:rPr>
              <w:t>In the case of joint bidding by contractors, the JEDZ is to be submitted by each of the contractors jointly applying for the contract. This statement is to confirm the absence of grounds for exclusion within the scope specified in this SWZ.</w:t>
            </w:r>
          </w:p>
          <w:p w14:paraId="546D76C6" w14:textId="77777777" w:rsidR="001647B9" w:rsidRPr="00A17C10" w:rsidRDefault="003D65EB">
            <w:pPr>
              <w:jc w:val="both"/>
              <w:rPr>
                <w:color w:val="000000"/>
                <w:lang w:val="en-US"/>
              </w:rPr>
            </w:pPr>
            <w:r w:rsidRPr="00A17C10">
              <w:rPr>
                <w:color w:val="000000"/>
                <w:lang w:val="en-US"/>
              </w:rPr>
              <w:t xml:space="preserve">The Contractor may use the single document submitted in a separate procurement procedure if he confirms that the information contained therein remains correct. In such a case, the Contractor shall be required to submit a declaration that the information contained therein remains up to date. </w:t>
            </w:r>
          </w:p>
        </w:tc>
      </w:tr>
      <w:tr w:rsidR="001647B9" w:rsidRPr="00733DE1" w14:paraId="78A6098B" w14:textId="77777777">
        <w:trPr>
          <w:jc w:val="right"/>
        </w:trPr>
        <w:tc>
          <w:tcPr>
            <w:tcW w:w="630" w:type="dxa"/>
            <w:tcBorders>
              <w:left w:val="single" w:sz="2" w:space="0" w:color="000000"/>
              <w:bottom w:val="single" w:sz="2" w:space="0" w:color="000000"/>
            </w:tcBorders>
          </w:tcPr>
          <w:p w14:paraId="6CB25683" w14:textId="77777777" w:rsidR="001647B9" w:rsidRPr="00A17C10" w:rsidRDefault="003D65EB">
            <w:pPr>
              <w:suppressLineNumbers/>
              <w:snapToGrid w:val="0"/>
              <w:jc w:val="both"/>
            </w:pPr>
            <w:r w:rsidRPr="00A17C10">
              <w:lastRenderedPageBreak/>
              <w:t>2</w:t>
            </w:r>
          </w:p>
        </w:tc>
        <w:tc>
          <w:tcPr>
            <w:tcW w:w="8199" w:type="dxa"/>
            <w:tcBorders>
              <w:left w:val="single" w:sz="2" w:space="0" w:color="000000"/>
              <w:bottom w:val="single" w:sz="2" w:space="0" w:color="000000"/>
              <w:right w:val="single" w:sz="2" w:space="0" w:color="000000"/>
            </w:tcBorders>
          </w:tcPr>
          <w:p w14:paraId="10ADDA8D" w14:textId="77777777" w:rsidR="001647B9" w:rsidRPr="00A17C10" w:rsidRDefault="003D65EB">
            <w:pPr>
              <w:snapToGrid w:val="0"/>
              <w:jc w:val="both"/>
              <w:rPr>
                <w:lang w:val="en-US"/>
              </w:rPr>
            </w:pPr>
            <w:r w:rsidRPr="00A17C10">
              <w:rPr>
                <w:lang w:val="en-US"/>
              </w:rPr>
              <w:t>Contractor’s statement on membership in the same group of companies or on not being members of the same group of companies, in the context of Art. 108 para 1  (5) of the Public Procurement Law, within the meaning of the Act of 16 February 2007 on Competition and Consumer Protection (Journal of Laws 2019, item 369) as other Contractors that while belonging to the same capital group submitted separate tenders, partial offers; or  the statement on belonging to the same capital group as another Contractor, alongside the evidence showing that the tender or the partial tender was prepared independent of another Contractor belonging to the same capital group- model statement in Annex 4 to the Specification of essential terms of the contract.</w:t>
            </w:r>
          </w:p>
        </w:tc>
      </w:tr>
      <w:tr w:rsidR="001647B9" w:rsidRPr="00733DE1" w14:paraId="4D841CCD" w14:textId="77777777">
        <w:trPr>
          <w:jc w:val="right"/>
        </w:trPr>
        <w:tc>
          <w:tcPr>
            <w:tcW w:w="630" w:type="dxa"/>
            <w:tcBorders>
              <w:left w:val="single" w:sz="2" w:space="0" w:color="000000"/>
              <w:bottom w:val="single" w:sz="2" w:space="0" w:color="000000"/>
            </w:tcBorders>
          </w:tcPr>
          <w:p w14:paraId="14C90DCA" w14:textId="77777777" w:rsidR="001647B9" w:rsidRPr="00A17C10" w:rsidRDefault="003D65EB">
            <w:pPr>
              <w:suppressLineNumbers/>
              <w:snapToGrid w:val="0"/>
              <w:jc w:val="both"/>
            </w:pPr>
            <w:r w:rsidRPr="00A17C10">
              <w:t>3</w:t>
            </w:r>
          </w:p>
        </w:tc>
        <w:tc>
          <w:tcPr>
            <w:tcW w:w="8199" w:type="dxa"/>
            <w:tcBorders>
              <w:left w:val="single" w:sz="2" w:space="0" w:color="000000"/>
              <w:bottom w:val="single" w:sz="2" w:space="0" w:color="000000"/>
              <w:right w:val="single" w:sz="2" w:space="0" w:color="000000"/>
            </w:tcBorders>
          </w:tcPr>
          <w:p w14:paraId="0022AE44" w14:textId="77777777" w:rsidR="001647B9" w:rsidRPr="00A17C10" w:rsidRDefault="003D65EB">
            <w:pPr>
              <w:snapToGrid w:val="0"/>
              <w:jc w:val="both"/>
              <w:rPr>
                <w:lang w:val="en-US"/>
              </w:rPr>
            </w:pPr>
            <w:r w:rsidRPr="00A17C10">
              <w:rPr>
                <w:lang w:val="en-US"/>
              </w:rPr>
              <w:t>Information from the National Criminal Register as regards the grounds for exclusion indicated in Article 108(1)(1), (2) and (4) of the PPL Act drawn up not earlier than 6 months prior to its submission.</w:t>
            </w:r>
          </w:p>
        </w:tc>
      </w:tr>
      <w:tr w:rsidR="001647B9" w:rsidRPr="00733DE1" w14:paraId="3FB68CC4" w14:textId="77777777">
        <w:trPr>
          <w:jc w:val="right"/>
        </w:trPr>
        <w:tc>
          <w:tcPr>
            <w:tcW w:w="630" w:type="dxa"/>
            <w:tcBorders>
              <w:left w:val="single" w:sz="2" w:space="0" w:color="000000"/>
              <w:bottom w:val="single" w:sz="2" w:space="0" w:color="000000"/>
            </w:tcBorders>
          </w:tcPr>
          <w:p w14:paraId="6051C3DB" w14:textId="77777777" w:rsidR="001647B9" w:rsidRPr="00A17C10" w:rsidRDefault="003D65EB">
            <w:pPr>
              <w:suppressLineNumbers/>
              <w:snapToGrid w:val="0"/>
              <w:jc w:val="both"/>
            </w:pPr>
            <w:r w:rsidRPr="00A17C10">
              <w:t>4</w:t>
            </w:r>
          </w:p>
        </w:tc>
        <w:tc>
          <w:tcPr>
            <w:tcW w:w="8199" w:type="dxa"/>
            <w:tcBorders>
              <w:left w:val="single" w:sz="2" w:space="0" w:color="000000"/>
              <w:bottom w:val="single" w:sz="2" w:space="0" w:color="000000"/>
              <w:right w:val="single" w:sz="2" w:space="0" w:color="000000"/>
            </w:tcBorders>
          </w:tcPr>
          <w:p w14:paraId="3BD3998D" w14:textId="2F9707CB" w:rsidR="00CD1F96" w:rsidRPr="00A17C10" w:rsidRDefault="003D65EB">
            <w:pPr>
              <w:snapToGrid w:val="0"/>
              <w:jc w:val="both"/>
              <w:rPr>
                <w:bCs/>
                <w:lang w:val="en-US"/>
              </w:rPr>
            </w:pPr>
            <w:r w:rsidRPr="00A17C10">
              <w:rPr>
                <w:bCs/>
                <w:lang w:val="en-US"/>
              </w:rPr>
              <w:t>An extract or information from the National Court Register or the Central Register and Information on Business Activity, within the scope of Article 109, item 1, point 4 of the Act, prepared no earlier than 3 months prior to its submission, if separate regulations require an entry in the register or register.</w:t>
            </w:r>
          </w:p>
        </w:tc>
      </w:tr>
    </w:tbl>
    <w:p w14:paraId="59430D2C" w14:textId="77777777" w:rsidR="001647B9" w:rsidRPr="00A17C10" w:rsidRDefault="003D65EB">
      <w:pPr>
        <w:pStyle w:val="Nagwek2"/>
        <w:numPr>
          <w:ilvl w:val="1"/>
          <w:numId w:val="11"/>
        </w:numPr>
        <w:rPr>
          <w:lang w:val="en-US"/>
        </w:rPr>
      </w:pPr>
      <w:r w:rsidRPr="00A17C10">
        <w:rPr>
          <w:lang w:val="en-US"/>
        </w:rPr>
        <w:t>In the case of contractors competing jointly for the award of a contract, the means of proof referred to in paragraph 1 to substantiate the absence of grounds for exclusion shall be provided by each of the contractors competing jointly.</w:t>
      </w:r>
    </w:p>
    <w:p w14:paraId="7C5D463E" w14:textId="77777777" w:rsidR="001647B9" w:rsidRPr="00A17C10" w:rsidRDefault="003D65EB">
      <w:pPr>
        <w:pStyle w:val="Nagwek2"/>
        <w:numPr>
          <w:ilvl w:val="1"/>
          <w:numId w:val="11"/>
        </w:numPr>
        <w:rPr>
          <w:lang w:val="en-US"/>
        </w:rPr>
      </w:pPr>
      <w:r w:rsidRPr="00A17C10">
        <w:rPr>
          <w:lang w:val="en-US"/>
        </w:rPr>
        <w:t>With reference to the entity on whose capabilities or situation the contractor relies pursuant to the provisions of Article 118 of the PPL, the contractor shall submit subjective means of evidence, listed in section 1, to confirm the absence of grounds for exclusion, with reference to each of those entities, except for the Statement within the scope of Article 108 par. 1 item 5 of the PPL on not belonging to a capital group.</w:t>
      </w:r>
    </w:p>
    <w:p w14:paraId="215CC2FE" w14:textId="77777777" w:rsidR="001647B9" w:rsidRPr="00A17C10" w:rsidRDefault="003D65EB">
      <w:pPr>
        <w:pStyle w:val="Nagwek2"/>
        <w:numPr>
          <w:ilvl w:val="1"/>
          <w:numId w:val="11"/>
        </w:numPr>
        <w:rPr>
          <w:lang w:val="en-US"/>
        </w:rPr>
      </w:pPr>
      <w:r w:rsidRPr="00A17C10">
        <w:rPr>
          <w:lang w:val="en-US"/>
        </w:rPr>
        <w:t>With regard to subcontractors who are not entities providing resources under the terms of Article 118 of the Act, the Contracting Authority does not require the submission of subjective evidence of the absence of grounds for exclusion.</w:t>
      </w:r>
    </w:p>
    <w:p w14:paraId="7EB15785" w14:textId="77777777" w:rsidR="001647B9" w:rsidRPr="00A17C10" w:rsidRDefault="003D65EB">
      <w:pPr>
        <w:pStyle w:val="Nagwek2"/>
        <w:numPr>
          <w:ilvl w:val="1"/>
          <w:numId w:val="11"/>
        </w:numPr>
        <w:rPr>
          <w:lang w:val="en-US"/>
        </w:rPr>
      </w:pPr>
      <w:r w:rsidRPr="00A17C10">
        <w:rPr>
          <w:lang w:val="en-US"/>
        </w:rPr>
        <w:t xml:space="preserve">The Contracting Authority shall not request the Contractor to submit relevant means of proof if: </w:t>
      </w:r>
    </w:p>
    <w:p w14:paraId="747793EE" w14:textId="77777777" w:rsidR="001647B9" w:rsidRPr="00A17C10" w:rsidRDefault="003D65EB">
      <w:pPr>
        <w:pStyle w:val="Nagwek2"/>
        <w:numPr>
          <w:ilvl w:val="0"/>
          <w:numId w:val="10"/>
        </w:numPr>
        <w:rPr>
          <w:lang w:val="en-US"/>
        </w:rPr>
      </w:pPr>
      <w:r w:rsidRPr="00A17C10">
        <w:rPr>
          <w:lang w:val="en-US"/>
        </w:rPr>
        <w:lastRenderedPageBreak/>
        <w:t>the contracting authority  can obtain them through free-of-charge and generally accessible databases, and in particular through  public registers as construed within the meaning of the Act of 17 February 2005 on computerisation of activities involved in execution of public tasks provided that the Contractor made available  in the statement referred to in Art. 125 para 1 of the Public Procurement Law the relevant data required for access;</w:t>
      </w:r>
    </w:p>
    <w:p w14:paraId="2A73132A" w14:textId="77777777" w:rsidR="001647B9" w:rsidRPr="00A17C10" w:rsidRDefault="003D65EB">
      <w:pPr>
        <w:pStyle w:val="Nagwek2"/>
        <w:numPr>
          <w:ilvl w:val="0"/>
          <w:numId w:val="10"/>
        </w:numPr>
        <w:rPr>
          <w:lang w:val="en-US"/>
        </w:rPr>
      </w:pPr>
      <w:r w:rsidRPr="00A17C10">
        <w:rPr>
          <w:lang w:val="en-US"/>
        </w:rPr>
        <w:t>the means of proof is the declaration or statement whose scope corresponds to those referred to in Art. 125 para 1 of the Public Procurement Law.</w:t>
      </w:r>
    </w:p>
    <w:p w14:paraId="1BB2F5EC" w14:textId="77777777" w:rsidR="001647B9" w:rsidRPr="00A17C10" w:rsidRDefault="003D65EB">
      <w:pPr>
        <w:pStyle w:val="Nagwek2"/>
        <w:numPr>
          <w:ilvl w:val="1"/>
          <w:numId w:val="11"/>
        </w:numPr>
        <w:rPr>
          <w:lang w:val="en-US"/>
        </w:rPr>
      </w:pPr>
      <w:r w:rsidRPr="00A17C10">
        <w:rPr>
          <w:lang w:val="en-US"/>
        </w:rPr>
        <w:t xml:space="preserve">Contractor is not obliged to submit respective means of proof which  the Contracting authority already  holds provided the Contractor makes due reference to them confirming their validity and correctness. </w:t>
      </w:r>
    </w:p>
    <w:p w14:paraId="3B911309" w14:textId="77777777" w:rsidR="001647B9" w:rsidRPr="00A17C10" w:rsidRDefault="003D65EB">
      <w:pPr>
        <w:pStyle w:val="Nagwek2"/>
        <w:numPr>
          <w:ilvl w:val="1"/>
          <w:numId w:val="11"/>
        </w:numPr>
        <w:rPr>
          <w:lang w:val="en-US"/>
        </w:rPr>
      </w:pPr>
      <w:r w:rsidRPr="00A17C10">
        <w:rPr>
          <w:lang w:val="en-US"/>
        </w:rPr>
        <w:t xml:space="preserve">Relevant means of proof and other documents and statements shall be submitted by the Contractor in as electronic documents or documents in electronic form by electronic means with a safe electronic signature verified using a valid qualified certificate, otherwise they should be regarded as invalid. </w:t>
      </w:r>
    </w:p>
    <w:p w14:paraId="479411DE" w14:textId="698A3686" w:rsidR="001647B9" w:rsidRPr="004607DA" w:rsidRDefault="004607DA">
      <w:pPr>
        <w:pStyle w:val="Nagwek2"/>
        <w:numPr>
          <w:ilvl w:val="1"/>
          <w:numId w:val="11"/>
        </w:numPr>
        <w:rPr>
          <w:highlight w:val="yellow"/>
        </w:rPr>
      </w:pPr>
      <w:r w:rsidRPr="004607DA">
        <w:rPr>
          <w:highlight w:val="yellow"/>
        </w:rPr>
        <w:t>Foreign entities:</w:t>
      </w:r>
    </w:p>
    <w:tbl>
      <w:tblPr>
        <w:tblW w:w="8816" w:type="dxa"/>
        <w:tblInd w:w="669" w:type="dxa"/>
        <w:tblLayout w:type="fixed"/>
        <w:tblLook w:val="0000" w:firstRow="0" w:lastRow="0" w:firstColumn="0" w:lastColumn="0" w:noHBand="0" w:noVBand="0"/>
      </w:tblPr>
      <w:tblGrid>
        <w:gridCol w:w="709"/>
        <w:gridCol w:w="8107"/>
      </w:tblGrid>
      <w:tr w:rsidR="001647B9" w:rsidRPr="00A17C10" w14:paraId="5AC127D7" w14:textId="77777777">
        <w:tc>
          <w:tcPr>
            <w:tcW w:w="709" w:type="dxa"/>
            <w:tcBorders>
              <w:top w:val="single" w:sz="4" w:space="0" w:color="000000"/>
              <w:left w:val="single" w:sz="4" w:space="0" w:color="000000"/>
              <w:bottom w:val="single" w:sz="4" w:space="0" w:color="000000"/>
            </w:tcBorders>
          </w:tcPr>
          <w:p w14:paraId="167E4413" w14:textId="77777777" w:rsidR="001647B9" w:rsidRPr="00A17C10" w:rsidRDefault="003D65EB">
            <w:pPr>
              <w:jc w:val="both"/>
              <w:rPr>
                <w:b/>
              </w:rPr>
            </w:pPr>
            <w:r w:rsidRPr="00A17C10">
              <w:rPr>
                <w:b/>
              </w:rPr>
              <w:t>No</w:t>
            </w:r>
          </w:p>
        </w:tc>
        <w:tc>
          <w:tcPr>
            <w:tcW w:w="8107" w:type="dxa"/>
            <w:tcBorders>
              <w:top w:val="single" w:sz="4" w:space="0" w:color="000000"/>
              <w:left w:val="single" w:sz="4" w:space="0" w:color="000000"/>
              <w:bottom w:val="single" w:sz="4" w:space="0" w:color="000000"/>
              <w:right w:val="single" w:sz="4" w:space="0" w:color="000000"/>
            </w:tcBorders>
          </w:tcPr>
          <w:p w14:paraId="050638E4" w14:textId="77777777" w:rsidR="001647B9" w:rsidRPr="00A17C10" w:rsidRDefault="003D65EB">
            <w:pPr>
              <w:jc w:val="both"/>
              <w:rPr>
                <w:b/>
              </w:rPr>
            </w:pPr>
            <w:r w:rsidRPr="00A17C10">
              <w:rPr>
                <w:b/>
              </w:rPr>
              <w:t>Required document</w:t>
            </w:r>
          </w:p>
        </w:tc>
      </w:tr>
      <w:tr w:rsidR="001647B9" w:rsidRPr="00733DE1" w14:paraId="7C21C3FC" w14:textId="77777777">
        <w:tc>
          <w:tcPr>
            <w:tcW w:w="709" w:type="dxa"/>
            <w:tcBorders>
              <w:top w:val="single" w:sz="4" w:space="0" w:color="000000"/>
              <w:left w:val="single" w:sz="4" w:space="0" w:color="000000"/>
              <w:bottom w:val="single" w:sz="4" w:space="0" w:color="000000"/>
            </w:tcBorders>
          </w:tcPr>
          <w:p w14:paraId="3F2258F8" w14:textId="77777777" w:rsidR="001647B9" w:rsidRPr="00A17C10" w:rsidRDefault="003D65EB">
            <w:pPr>
              <w:jc w:val="both"/>
            </w:pPr>
            <w:r w:rsidRPr="00A17C10">
              <w:t>1</w:t>
            </w:r>
          </w:p>
        </w:tc>
        <w:tc>
          <w:tcPr>
            <w:tcW w:w="8107" w:type="dxa"/>
            <w:tcBorders>
              <w:top w:val="single" w:sz="4" w:space="0" w:color="000000"/>
              <w:left w:val="single" w:sz="4" w:space="0" w:color="000000"/>
              <w:bottom w:val="single" w:sz="4" w:space="0" w:color="000000"/>
              <w:right w:val="single" w:sz="4" w:space="0" w:color="000000"/>
            </w:tcBorders>
          </w:tcPr>
          <w:p w14:paraId="23BBF138" w14:textId="77777777" w:rsidR="001647B9" w:rsidRPr="00A17C10" w:rsidRDefault="003D65EB">
            <w:pPr>
              <w:jc w:val="both"/>
              <w:rPr>
                <w:color w:val="000000"/>
                <w:lang w:val="en-US"/>
              </w:rPr>
            </w:pPr>
            <w:r w:rsidRPr="00A17C10">
              <w:rPr>
                <w:color w:val="000000"/>
                <w:lang w:val="en-US"/>
              </w:rPr>
              <w:t>instead of the information from the National Criminal Register referred to in point 10. 1. 3. - shall submit information from a relevant register such as a court register, or, in the absence of such a register, another equivalent document issued by a competent judicial or administrative authority of the country in which the contractor has its registered office or place of residence or the place of residence of the person to whom the information refers or the document to the extent referred to in point 10. 1. 3. The document should be - issued not earlier than 6 months before its submission</w:t>
            </w:r>
          </w:p>
        </w:tc>
      </w:tr>
      <w:tr w:rsidR="001647B9" w:rsidRPr="00733DE1" w14:paraId="5647296D" w14:textId="77777777">
        <w:tc>
          <w:tcPr>
            <w:tcW w:w="709" w:type="dxa"/>
            <w:tcBorders>
              <w:top w:val="single" w:sz="4" w:space="0" w:color="000000"/>
              <w:left w:val="single" w:sz="4" w:space="0" w:color="000000"/>
              <w:bottom w:val="single" w:sz="4" w:space="0" w:color="000000"/>
            </w:tcBorders>
          </w:tcPr>
          <w:p w14:paraId="3668A82A" w14:textId="77777777" w:rsidR="001647B9" w:rsidRPr="00A17C10" w:rsidRDefault="003D65EB">
            <w:pPr>
              <w:jc w:val="both"/>
            </w:pPr>
            <w:r w:rsidRPr="00A17C10">
              <w:t>2</w:t>
            </w:r>
          </w:p>
        </w:tc>
        <w:tc>
          <w:tcPr>
            <w:tcW w:w="8107" w:type="dxa"/>
            <w:tcBorders>
              <w:top w:val="single" w:sz="4" w:space="0" w:color="000000"/>
              <w:left w:val="single" w:sz="4" w:space="0" w:color="000000"/>
              <w:bottom w:val="single" w:sz="4" w:space="0" w:color="000000"/>
              <w:right w:val="single" w:sz="4" w:space="0" w:color="000000"/>
            </w:tcBorders>
          </w:tcPr>
          <w:p w14:paraId="6808126C" w14:textId="77777777" w:rsidR="001647B9" w:rsidRPr="00A17C10" w:rsidRDefault="003D65EB">
            <w:pPr>
              <w:jc w:val="both"/>
              <w:rPr>
                <w:color w:val="000000"/>
                <w:lang w:val="en-US"/>
              </w:rPr>
            </w:pPr>
            <w:r w:rsidRPr="00A17C10">
              <w:rPr>
                <w:color w:val="000000"/>
                <w:lang w:val="en-US"/>
              </w:rPr>
              <w:t>instead of an extract or information from the National Court Register or from the Central Business Activity Records and Information referred to in item 10. 1. 4 - he submits a document or documents issued in the country in which the Contractor has its seat or place of residence which confirm respectively that:</w:t>
            </w:r>
          </w:p>
          <w:p w14:paraId="18B797CC" w14:textId="77777777" w:rsidR="001647B9" w:rsidRPr="00A17C10" w:rsidRDefault="003D65EB">
            <w:pPr>
              <w:jc w:val="both"/>
              <w:rPr>
                <w:color w:val="000000"/>
                <w:lang w:val="en-US"/>
              </w:rPr>
            </w:pPr>
            <w:r w:rsidRPr="00A17C10">
              <w:rPr>
                <w:color w:val="000000"/>
                <w:lang w:val="en-US"/>
              </w:rPr>
              <w:t>(a) his liquidation has not been opened, he has not been declared bankrupt, his assets are not administered by a liquidator or a court, he has not entered into an arrangement with creditors, his business activity is not suspended or he is not in any other similar situation arising from a similar procedure provided for in the legislation of the place where that procedure is initiated. The documents should be issued not more than 3 months before their submission.</w:t>
            </w:r>
          </w:p>
        </w:tc>
      </w:tr>
      <w:tr w:rsidR="001647B9" w:rsidRPr="00A17C10" w14:paraId="7FD50674" w14:textId="77777777">
        <w:trPr>
          <w:trHeight w:val="693"/>
        </w:trPr>
        <w:tc>
          <w:tcPr>
            <w:tcW w:w="709" w:type="dxa"/>
            <w:tcBorders>
              <w:left w:val="single" w:sz="4" w:space="0" w:color="000000"/>
              <w:bottom w:val="single" w:sz="4" w:space="0" w:color="000000"/>
            </w:tcBorders>
          </w:tcPr>
          <w:p w14:paraId="030D1CE8" w14:textId="77777777" w:rsidR="001647B9" w:rsidRPr="00A17C10" w:rsidRDefault="003D65EB">
            <w:pPr>
              <w:jc w:val="both"/>
            </w:pPr>
            <w:r w:rsidRPr="00A17C10">
              <w:t>3</w:t>
            </w:r>
          </w:p>
        </w:tc>
        <w:tc>
          <w:tcPr>
            <w:tcW w:w="8107" w:type="dxa"/>
            <w:tcBorders>
              <w:left w:val="single" w:sz="4" w:space="0" w:color="000000"/>
              <w:bottom w:val="single" w:sz="4" w:space="0" w:color="000000"/>
              <w:right w:val="single" w:sz="4" w:space="0" w:color="000000"/>
            </w:tcBorders>
          </w:tcPr>
          <w:p w14:paraId="291AAFBF" w14:textId="77777777" w:rsidR="001647B9" w:rsidRPr="00A17C10" w:rsidRDefault="003D65EB">
            <w:pPr>
              <w:jc w:val="both"/>
            </w:pPr>
            <w:r w:rsidRPr="00A17C10">
              <w:rPr>
                <w:lang w:val="en-US"/>
              </w:rPr>
              <w:t xml:space="preserve">If the documents referred to above are not issued in the country in which the contractor has its registered office or place of residence or where the person to whom the document relates has his place of residence, or if such documents do not relate to all cases referred to in art. 108.1.1.1, 2 and 4, they shall be replaced in whole or in part, respectively, by a document containing a declaration of the contractor, indicating the person or persons authorised to represent him, or a declaration of the person to whom the document relates, made under oath, or, if in the country in which the contractor's seat or place of residence is located there are no provisions on declarations under oath, made before a judicial or administrative authority, a notary, a professional or economic self-government authority competent with regard to the registered seat or place of residence of the contractor. </w:t>
            </w:r>
            <w:r w:rsidRPr="00A17C10">
              <w:t>The time limits specified in points 1, 2 shall apply.</w:t>
            </w:r>
          </w:p>
        </w:tc>
      </w:tr>
      <w:tr w:rsidR="001647B9" w:rsidRPr="00733DE1" w14:paraId="532EA58D" w14:textId="77777777">
        <w:tc>
          <w:tcPr>
            <w:tcW w:w="709" w:type="dxa"/>
            <w:tcBorders>
              <w:left w:val="single" w:sz="4" w:space="0" w:color="000000"/>
              <w:bottom w:val="single" w:sz="4" w:space="0" w:color="000000"/>
            </w:tcBorders>
          </w:tcPr>
          <w:p w14:paraId="2A659FB4" w14:textId="77777777" w:rsidR="001647B9" w:rsidRPr="00A17C10" w:rsidRDefault="003D65EB">
            <w:pPr>
              <w:jc w:val="both"/>
            </w:pPr>
            <w:r w:rsidRPr="00A17C10">
              <w:lastRenderedPageBreak/>
              <w:t>4</w:t>
            </w:r>
          </w:p>
        </w:tc>
        <w:tc>
          <w:tcPr>
            <w:tcW w:w="8107" w:type="dxa"/>
            <w:tcBorders>
              <w:left w:val="single" w:sz="4" w:space="0" w:color="000000"/>
              <w:bottom w:val="single" w:sz="4" w:space="0" w:color="000000"/>
              <w:right w:val="single" w:sz="4" w:space="0" w:color="000000"/>
            </w:tcBorders>
          </w:tcPr>
          <w:p w14:paraId="17AC9722" w14:textId="77777777" w:rsidR="001647B9" w:rsidRPr="00A17C10" w:rsidRDefault="003D65EB">
            <w:pPr>
              <w:spacing w:after="120"/>
              <w:jc w:val="both"/>
              <w:rPr>
                <w:lang w:val="en-US"/>
              </w:rPr>
            </w:pPr>
            <w:r w:rsidRPr="00A17C10">
              <w:rPr>
                <w:lang w:val="en-US"/>
              </w:rPr>
              <w:t xml:space="preserve">With regard to entities making resources available pursuant to Article 118 of the PPL having their registered office or place of residence outside the territory of the Republic of Poland, the provisions of sections 1, 2 and 3 shall apply accordingly. </w:t>
            </w:r>
          </w:p>
        </w:tc>
      </w:tr>
    </w:tbl>
    <w:p w14:paraId="3F9206E3" w14:textId="77777777" w:rsidR="001647B9" w:rsidRPr="00A17C10" w:rsidRDefault="003D65EB">
      <w:pPr>
        <w:pStyle w:val="Nagwek2"/>
        <w:numPr>
          <w:ilvl w:val="1"/>
          <w:numId w:val="11"/>
        </w:numPr>
        <w:rPr>
          <w:lang w:val="en-US"/>
        </w:rPr>
      </w:pPr>
      <w:r w:rsidRPr="00A17C10">
        <w:rPr>
          <w:lang w:val="en-US"/>
        </w:rPr>
        <w:t>To the extent not regulated by the PPL Act or these SWZ, the provisions of the Regulation of the Minister of Development, Labour and Technology of 23 December 2020 on subjective means of proof and other documents or statements which may be demanded by the ordering party from the contractor (Dz. U. of 2020, item 2415) and the provisions of the Regulation of the President of the Council of Ministers of 30 December 2020 on the manner of preparation and transmission of information and technical requirements for electronic documents and means of electronic communication in a procedure for the award of a public contract or competition (Dz.U. of 2020, item 2452).</w:t>
      </w:r>
    </w:p>
    <w:p w14:paraId="601F052F" w14:textId="77777777" w:rsidR="001647B9" w:rsidRPr="00A17C10" w:rsidRDefault="003D65EB">
      <w:pPr>
        <w:pStyle w:val="Nagwek2"/>
        <w:numPr>
          <w:ilvl w:val="1"/>
          <w:numId w:val="11"/>
        </w:numPr>
        <w:rPr>
          <w:lang w:val="en-US"/>
        </w:rPr>
      </w:pPr>
      <w:r w:rsidRPr="00A17C10">
        <w:rPr>
          <w:lang w:val="en-US"/>
        </w:rPr>
        <w:t>A contractor included in the official list of approved economic operators or a contractor certified by certification bodies complying with the European certification standards may, instead of the subject-matter evidence referred to in this EWS, submit a certificate of entry on the official list issued by the competent authority or a certificate issued by the competent certification body of the country in which the economic operator is established, indicating the subject-matter evidence on which the registration or certification is based, unless the contracting authority has reasonable grounds to dispute the information on the certificate or attestation.</w:t>
      </w:r>
    </w:p>
    <w:p w14:paraId="2116CA4C" w14:textId="77777777" w:rsidR="001647B9" w:rsidRPr="00A17C10" w:rsidRDefault="003D65EB">
      <w:pPr>
        <w:pStyle w:val="Nagwek2"/>
        <w:numPr>
          <w:ilvl w:val="1"/>
          <w:numId w:val="11"/>
        </w:numPr>
        <w:rPr>
          <w:lang w:val="en-US"/>
        </w:rPr>
      </w:pPr>
      <w:r w:rsidRPr="00A17C10">
        <w:rPr>
          <w:lang w:val="en-US"/>
        </w:rPr>
        <w:t>If the subject matter evidence, other documents, including documents confirming the power of representation of, respectively, the contractor, contractors jointly applying for public procurement, the entity providing resources pursuant to Art. 118 of the Act or a subcontractor who is not a resource provider on such terms, hereinafter referred to as "documents confirming the power of representation", have been issued by authorised entities other than the economic operator, the contractor jointly tendering for public procurement, the resource provider or the subcontractor, hereinafter referred to as "authorised entities", as an electronic document shall be provided.</w:t>
      </w:r>
    </w:p>
    <w:p w14:paraId="025B8082" w14:textId="259FA748" w:rsidR="001647B9" w:rsidRPr="00A17C10" w:rsidRDefault="003D65EB">
      <w:pPr>
        <w:pStyle w:val="Nagwek2"/>
        <w:numPr>
          <w:ilvl w:val="1"/>
          <w:numId w:val="11"/>
        </w:numPr>
        <w:rPr>
          <w:lang w:val="en-US"/>
        </w:rPr>
      </w:pPr>
      <w:r w:rsidRPr="00A17C10">
        <w:rPr>
          <w:lang w:val="en-US"/>
        </w:rPr>
        <w:t xml:space="preserve">Where the subject-matter evidence, other documents, including those attesting authorisation to represent, have been issued by authorised bodies as a paper document, a digital representation of that document bearing a </w:t>
      </w:r>
      <w:r w:rsidRPr="00842D24">
        <w:rPr>
          <w:b/>
          <w:bCs/>
          <w:lang w:val="en-US"/>
        </w:rPr>
        <w:t>qualified electronic signature</w:t>
      </w:r>
      <w:r w:rsidRPr="00A17C10">
        <w:rPr>
          <w:lang w:val="en-US"/>
        </w:rPr>
        <w:t xml:space="preserve"> shall be provided, certifying that the digital representation corresponds to the paper document.</w:t>
      </w:r>
    </w:p>
    <w:p w14:paraId="0B5DA5DD" w14:textId="77777777" w:rsidR="001647B9" w:rsidRPr="00A17C10" w:rsidRDefault="003D65EB">
      <w:pPr>
        <w:pStyle w:val="Nagwek1"/>
      </w:pPr>
      <w:r w:rsidRPr="00A17C10">
        <w:t>Information for Contractors who intend to subcontract a part of the contract</w:t>
      </w:r>
    </w:p>
    <w:p w14:paraId="22B0D054" w14:textId="77777777" w:rsidR="001647B9" w:rsidRPr="00A17C10" w:rsidRDefault="003D65EB">
      <w:pPr>
        <w:pStyle w:val="Nagwek2"/>
        <w:numPr>
          <w:ilvl w:val="1"/>
          <w:numId w:val="11"/>
        </w:numPr>
        <w:rPr>
          <w:lang w:val="en-US"/>
        </w:rPr>
      </w:pPr>
      <w:r w:rsidRPr="00A17C10">
        <w:rPr>
          <w:lang w:val="en-US"/>
        </w:rPr>
        <w:t>The Contractor may subcontract a part of the contract to Subcontractors.</w:t>
      </w:r>
    </w:p>
    <w:p w14:paraId="7434E418" w14:textId="77777777" w:rsidR="001647B9" w:rsidRPr="00A17C10" w:rsidRDefault="003D65EB">
      <w:pPr>
        <w:pStyle w:val="Nagwek2"/>
        <w:numPr>
          <w:ilvl w:val="1"/>
          <w:numId w:val="11"/>
        </w:numPr>
        <w:rPr>
          <w:lang w:val="en-US"/>
        </w:rPr>
      </w:pPr>
      <w:r w:rsidRPr="00A17C10">
        <w:rPr>
          <w:lang w:val="en-US"/>
        </w:rPr>
        <w:t>The Contracting Authority requires that prior to execution of the contract,  the Contractor should provide the name, contact information and information on representatives of the Subcontractor involved in execution of the contract, if these are already known.</w:t>
      </w:r>
    </w:p>
    <w:p w14:paraId="2C1F6983" w14:textId="77777777" w:rsidR="001647B9" w:rsidRPr="00A17C10" w:rsidRDefault="003D65EB">
      <w:pPr>
        <w:pStyle w:val="Nagwek2"/>
        <w:numPr>
          <w:ilvl w:val="1"/>
          <w:numId w:val="11"/>
        </w:numPr>
        <w:rPr>
          <w:lang w:val="en-US"/>
        </w:rPr>
      </w:pPr>
      <w:r w:rsidRPr="00A17C10">
        <w:rPr>
          <w:lang w:val="en-US"/>
        </w:rPr>
        <w:t>The Contractor is obliged to notify The Contracting Authority about all changes in respect to information referred to in the previous clause, during the performance of the contract and to provide the required information about the new Subcontractors to whom the Contractors intends to entrust the execution of the contract at a later date.</w:t>
      </w:r>
    </w:p>
    <w:p w14:paraId="4C1FA154" w14:textId="77777777" w:rsidR="001647B9" w:rsidRPr="00A17C10" w:rsidRDefault="003D65EB">
      <w:pPr>
        <w:pStyle w:val="Nagwek1"/>
      </w:pPr>
      <w:r w:rsidRPr="00A17C10">
        <w:t>Information for Contractors who jointly compete for the contract</w:t>
      </w:r>
    </w:p>
    <w:p w14:paraId="747CEC14" w14:textId="77777777" w:rsidR="001647B9" w:rsidRPr="00A17C10" w:rsidRDefault="003D65EB">
      <w:pPr>
        <w:pStyle w:val="Nagwek2"/>
        <w:numPr>
          <w:ilvl w:val="1"/>
          <w:numId w:val="11"/>
        </w:numPr>
        <w:rPr>
          <w:lang w:val="en-US"/>
        </w:rPr>
      </w:pPr>
      <w:r w:rsidRPr="00A17C10">
        <w:rPr>
          <w:lang w:val="en-US"/>
        </w:rPr>
        <w:t xml:space="preserve">Contractors  may apply for a contract jointly. In such case, the Contractors are obliged to  appoint a plenipotentiary/ an authorised representative with legal capacity  to represent them </w:t>
      </w:r>
      <w:r w:rsidRPr="00A17C10">
        <w:rPr>
          <w:lang w:val="en-US"/>
        </w:rPr>
        <w:lastRenderedPageBreak/>
        <w:t>in the contract award proceedings or in the procedure and conclusion of a public procurement contract.</w:t>
      </w:r>
    </w:p>
    <w:p w14:paraId="7779AFED" w14:textId="77777777" w:rsidR="001647B9" w:rsidRPr="00A17C10" w:rsidRDefault="003D65EB">
      <w:pPr>
        <w:pStyle w:val="Nagwek2"/>
        <w:numPr>
          <w:ilvl w:val="1"/>
          <w:numId w:val="11"/>
        </w:numPr>
        <w:rPr>
          <w:lang w:val="en-US"/>
        </w:rPr>
      </w:pPr>
      <w:r w:rsidRPr="00A17C10">
        <w:rPr>
          <w:lang w:val="en-US"/>
        </w:rPr>
        <w:t>The power of attorney shall be enclosed with the tender form, including the following information:</w:t>
      </w:r>
    </w:p>
    <w:p w14:paraId="125F1043" w14:textId="77777777" w:rsidR="001647B9" w:rsidRPr="00A17C10" w:rsidRDefault="003D65EB">
      <w:pPr>
        <w:pStyle w:val="Nagwek2"/>
        <w:tabs>
          <w:tab w:val="clear" w:pos="0"/>
        </w:tabs>
        <w:ind w:firstLine="0"/>
        <w:rPr>
          <w:lang w:val="en-US"/>
        </w:rPr>
      </w:pPr>
      <w:r w:rsidRPr="00A17C10">
        <w:rPr>
          <w:lang w:val="en-US"/>
        </w:rPr>
        <w:t>the public procurement procedure to which it refers</w:t>
      </w:r>
    </w:p>
    <w:p w14:paraId="63FF82E0" w14:textId="77777777" w:rsidR="001647B9" w:rsidRPr="00A17C10" w:rsidRDefault="003D65EB">
      <w:pPr>
        <w:pStyle w:val="Nagwek2"/>
        <w:tabs>
          <w:tab w:val="clear" w:pos="0"/>
        </w:tabs>
        <w:ind w:firstLine="0"/>
        <w:rPr>
          <w:lang w:val="en-US"/>
        </w:rPr>
      </w:pPr>
      <w:r w:rsidRPr="00A17C10">
        <w:rPr>
          <w:lang w:val="en-US"/>
        </w:rPr>
        <w:t>all Subcontractors applying for the contract jointly</w:t>
      </w:r>
    </w:p>
    <w:p w14:paraId="5C4CAF7A" w14:textId="77777777" w:rsidR="001647B9" w:rsidRPr="00A17C10" w:rsidRDefault="003D65EB">
      <w:pPr>
        <w:pStyle w:val="Nagwek2"/>
        <w:tabs>
          <w:tab w:val="clear" w:pos="0"/>
        </w:tabs>
        <w:ind w:firstLine="0"/>
        <w:rPr>
          <w:lang w:val="en-US"/>
        </w:rPr>
      </w:pPr>
      <w:r w:rsidRPr="00A17C10">
        <w:rPr>
          <w:lang w:val="en-US"/>
        </w:rPr>
        <w:t>the authorised plenipotentiary/representative,  stating the scope of appertaining powers</w:t>
      </w:r>
    </w:p>
    <w:p w14:paraId="04F4CEF0" w14:textId="77777777" w:rsidR="001647B9" w:rsidRPr="00A17C10" w:rsidRDefault="003D65EB">
      <w:pPr>
        <w:pStyle w:val="Nagwek2"/>
        <w:numPr>
          <w:ilvl w:val="1"/>
          <w:numId w:val="11"/>
        </w:numPr>
        <w:rPr>
          <w:lang w:val="en-US"/>
        </w:rPr>
      </w:pPr>
      <w:r w:rsidRPr="00A17C10">
        <w:rPr>
          <w:lang w:val="en-US"/>
        </w:rPr>
        <w:t xml:space="preserve">If Contractors apply for the award of the contract jointly, the declarations confirming  the absence of grounds for exclusion referred to in section 10.1 of the Specification of essential terms of contract  and the relevant means of proof   are to be submitted  by each of the Contractors applying for contract  jointly. </w:t>
      </w:r>
    </w:p>
    <w:p w14:paraId="3EB38B14" w14:textId="77777777" w:rsidR="001647B9" w:rsidRPr="00A17C10" w:rsidRDefault="003D65EB">
      <w:pPr>
        <w:pStyle w:val="Nagwek1"/>
      </w:pPr>
      <w:r w:rsidRPr="00A17C10">
        <w:t>Information about the means of communication of the Contracting Authority with Contractors</w:t>
      </w:r>
    </w:p>
    <w:p w14:paraId="08EB5975" w14:textId="5BF2BDB0" w:rsidR="001647B9" w:rsidRPr="00A17C10" w:rsidRDefault="003D65EB">
      <w:pPr>
        <w:pStyle w:val="Nagwek2"/>
        <w:numPr>
          <w:ilvl w:val="1"/>
          <w:numId w:val="11"/>
        </w:numPr>
        <w:rPr>
          <w:lang w:val="en-US"/>
        </w:rPr>
      </w:pPr>
      <w:r w:rsidRPr="00A17C10">
        <w:rPr>
          <w:lang w:val="en-US"/>
        </w:rPr>
        <w:t xml:space="preserve">In contract award procedure, the communication between the contracting authority and the Contractors shall be conducted by electronic means of communication, via an online platform available at </w:t>
      </w:r>
      <w:hyperlink r:id="rId8" w:history="1">
        <w:r w:rsidR="00842D24" w:rsidRPr="00756804">
          <w:rPr>
            <w:rStyle w:val="Hipercze"/>
            <w:lang w:val="en-US"/>
          </w:rPr>
          <w:t>https://e-ProPublico.pl/</w:t>
        </w:r>
      </w:hyperlink>
      <w:r w:rsidR="00842D24">
        <w:rPr>
          <w:lang w:val="en-US"/>
        </w:rPr>
        <w:t xml:space="preserve"> </w:t>
      </w:r>
      <w:r w:rsidRPr="00A17C10">
        <w:rPr>
          <w:lang w:val="en-US"/>
        </w:rPr>
        <w:t>and via electronic mail.</w:t>
      </w:r>
    </w:p>
    <w:p w14:paraId="47D39327" w14:textId="77777777" w:rsidR="001647B9" w:rsidRPr="00A17C10" w:rsidRDefault="003D65EB">
      <w:pPr>
        <w:pStyle w:val="Nagwek2"/>
        <w:numPr>
          <w:ilvl w:val="1"/>
          <w:numId w:val="11"/>
        </w:numPr>
        <w:rPr>
          <w:lang w:val="en-US"/>
        </w:rPr>
      </w:pPr>
      <w:r w:rsidRPr="00A17C10">
        <w:rPr>
          <w:lang w:val="en-US"/>
        </w:rPr>
        <w:t>The Contractor shall use the Platform free of charge.</w:t>
      </w:r>
    </w:p>
    <w:p w14:paraId="1AC11B1C" w14:textId="3BE882AE" w:rsidR="001647B9" w:rsidRPr="00842D24" w:rsidRDefault="003D65EB">
      <w:pPr>
        <w:pStyle w:val="Nagwek2"/>
        <w:numPr>
          <w:ilvl w:val="1"/>
          <w:numId w:val="11"/>
        </w:numPr>
        <w:rPr>
          <w:b/>
          <w:bCs/>
          <w:lang w:val="en-US"/>
        </w:rPr>
      </w:pPr>
      <w:r w:rsidRPr="00A17C10">
        <w:rPr>
          <w:lang w:val="en-US"/>
        </w:rPr>
        <w:t xml:space="preserve">The contract awarding procedure conducted via the Platform is designated as: </w:t>
      </w:r>
      <w:r w:rsidR="00F60C1B">
        <w:rPr>
          <w:b/>
          <w:bCs/>
          <w:lang w:val="en-US"/>
        </w:rPr>
        <w:t>D</w:t>
      </w:r>
      <w:r w:rsidR="00F60C1B" w:rsidRPr="00473667">
        <w:rPr>
          <w:b/>
          <w:bCs/>
          <w:lang w:val="en-US"/>
        </w:rPr>
        <w:t xml:space="preserve">elivery of </w:t>
      </w:r>
      <w:r w:rsidR="00F60C1B" w:rsidRPr="00473667">
        <w:rPr>
          <w:b/>
          <w:iCs/>
          <w:lang w:val="x-none"/>
        </w:rPr>
        <w:t>a Spark Plasma Sintering (SPS) device for pyrolysis for the WIMiC</w:t>
      </w:r>
      <w:r w:rsidR="00F60C1B" w:rsidRPr="00A17C10">
        <w:rPr>
          <w:lang w:val="en-US"/>
        </w:rPr>
        <w:t xml:space="preserve"> </w:t>
      </w:r>
      <w:r w:rsidRPr="00A17C10">
        <w:rPr>
          <w:lang w:val="en-US"/>
        </w:rPr>
        <w:t xml:space="preserve">- </w:t>
      </w:r>
      <w:r w:rsidRPr="00842D24">
        <w:rPr>
          <w:b/>
          <w:bCs/>
          <w:lang w:val="en-US"/>
        </w:rPr>
        <w:t>DE-dzp.272-</w:t>
      </w:r>
      <w:r w:rsidR="00F60C1B">
        <w:rPr>
          <w:b/>
          <w:bCs/>
          <w:lang w:val="en-US"/>
        </w:rPr>
        <w:t>31</w:t>
      </w:r>
      <w:r w:rsidR="009E6F2E">
        <w:rPr>
          <w:b/>
          <w:bCs/>
          <w:lang w:val="en-US"/>
        </w:rPr>
        <w:t>6</w:t>
      </w:r>
      <w:r w:rsidRPr="00842D24">
        <w:rPr>
          <w:b/>
          <w:bCs/>
          <w:lang w:val="en-US"/>
        </w:rPr>
        <w:t>/2</w:t>
      </w:r>
      <w:r w:rsidR="00F60C1B">
        <w:rPr>
          <w:b/>
          <w:bCs/>
          <w:lang w:val="en-US"/>
        </w:rPr>
        <w:t>5</w:t>
      </w:r>
      <w:r w:rsidR="00842D24">
        <w:rPr>
          <w:b/>
          <w:bCs/>
          <w:lang w:val="en-US"/>
        </w:rPr>
        <w:t>.</w:t>
      </w:r>
    </w:p>
    <w:p w14:paraId="7D39AFC6" w14:textId="2487F04A" w:rsidR="001647B9" w:rsidRPr="00A17C10" w:rsidRDefault="003D65EB">
      <w:pPr>
        <w:pStyle w:val="Nagwek2"/>
        <w:numPr>
          <w:ilvl w:val="1"/>
          <w:numId w:val="11"/>
        </w:numPr>
        <w:rPr>
          <w:lang w:val="en-US"/>
        </w:rPr>
      </w:pPr>
      <w:r w:rsidRPr="00A17C10">
        <w:rPr>
          <w:lang w:val="en-US"/>
        </w:rPr>
        <w:t xml:space="preserve">The Contractor on embarking on the public procurement procedure accepts the terms and conditions of using the Platform, set forth in the Rules and Regulations available at </w:t>
      </w:r>
      <w:r w:rsidR="00842D24">
        <w:rPr>
          <w:lang w:val="en-US"/>
        </w:rPr>
        <w:t xml:space="preserve"> </w:t>
      </w:r>
      <w:r w:rsidRPr="00A17C10">
        <w:rPr>
          <w:lang w:val="en-US"/>
        </w:rPr>
        <w:t>http</w:t>
      </w:r>
      <w:r w:rsidR="00842D24">
        <w:rPr>
          <w:lang w:val="en-US"/>
        </w:rPr>
        <w:t>s</w:t>
      </w:r>
      <w:r w:rsidRPr="00A17C10">
        <w:rPr>
          <w:lang w:val="en-US"/>
        </w:rPr>
        <w:t xml:space="preserve">://e-propublico.pl and shall regard them as legally binding. </w:t>
      </w:r>
    </w:p>
    <w:p w14:paraId="29193E62" w14:textId="77777777" w:rsidR="001647B9" w:rsidRPr="00A17C10" w:rsidRDefault="003D65EB">
      <w:pPr>
        <w:pStyle w:val="Nagwek2"/>
        <w:numPr>
          <w:ilvl w:val="1"/>
          <w:numId w:val="11"/>
        </w:numPr>
        <w:rPr>
          <w:lang w:val="en-US"/>
        </w:rPr>
      </w:pPr>
      <w:r w:rsidRPr="00A17C10">
        <w:rPr>
          <w:lang w:val="en-US"/>
        </w:rPr>
        <w:t xml:space="preserve">A Contractor intending to participate in the procedure is required to have created an account on the Platform. </w:t>
      </w:r>
    </w:p>
    <w:p w14:paraId="487B0E64" w14:textId="77777777" w:rsidR="001647B9" w:rsidRPr="00842D24" w:rsidRDefault="003D65EB">
      <w:pPr>
        <w:pStyle w:val="Nagwek2"/>
        <w:numPr>
          <w:ilvl w:val="1"/>
          <w:numId w:val="11"/>
        </w:numPr>
        <w:rPr>
          <w:highlight w:val="yellow"/>
          <w:lang w:val="en-US"/>
        </w:rPr>
      </w:pPr>
      <w:r w:rsidRPr="00A17C10">
        <w:rPr>
          <w:lang w:val="en-US"/>
        </w:rPr>
        <w:t xml:space="preserve">To submit the tender, the individual duly authorised to act on behalf of the Contractor is required to use a </w:t>
      </w:r>
      <w:r w:rsidRPr="00842D24">
        <w:rPr>
          <w:b/>
          <w:bCs/>
          <w:highlight w:val="yellow"/>
          <w:lang w:val="en-US"/>
        </w:rPr>
        <w:t>valid qualified signature.</w:t>
      </w:r>
    </w:p>
    <w:p w14:paraId="33E3F589" w14:textId="77777777" w:rsidR="001647B9" w:rsidRPr="00A17C10" w:rsidRDefault="003D65EB">
      <w:pPr>
        <w:pStyle w:val="Nagwek2"/>
        <w:numPr>
          <w:ilvl w:val="1"/>
          <w:numId w:val="11"/>
        </w:numPr>
        <w:rPr>
          <w:lang w:val="en-US"/>
        </w:rPr>
      </w:pPr>
      <w:r w:rsidRPr="00A17C10">
        <w:rPr>
          <w:lang w:val="en-US"/>
        </w:rPr>
        <w:t>Recommendations of the Contracting Authority with regards to the qualified electronic signature:</w:t>
      </w:r>
    </w:p>
    <w:p w14:paraId="4B4F4F20" w14:textId="77777777" w:rsidR="001647B9" w:rsidRPr="00A17C10" w:rsidRDefault="003D65EB">
      <w:pPr>
        <w:pStyle w:val="Nagwek2"/>
        <w:tabs>
          <w:tab w:val="clear" w:pos="0"/>
        </w:tabs>
        <w:ind w:firstLine="0"/>
        <w:rPr>
          <w:lang w:val="en-US"/>
        </w:rPr>
      </w:pPr>
      <w:r w:rsidRPr="00A17C10">
        <w:rPr>
          <w:lang w:val="en-US"/>
        </w:rPr>
        <w:t>a) documents created and sent as  .pdf files should bear the qualified electronic signature in the PadES format;</w:t>
      </w:r>
    </w:p>
    <w:p w14:paraId="3C9B6DF8" w14:textId="77777777" w:rsidR="001647B9" w:rsidRPr="00A17C10" w:rsidRDefault="003D65EB">
      <w:pPr>
        <w:pStyle w:val="Nagwek2"/>
        <w:tabs>
          <w:tab w:val="clear" w:pos="0"/>
        </w:tabs>
        <w:ind w:firstLine="0"/>
        <w:rPr>
          <w:lang w:val="en-US"/>
        </w:rPr>
      </w:pPr>
      <w:r w:rsidRPr="00A17C10">
        <w:rPr>
          <w:lang w:val="en-US"/>
        </w:rPr>
        <w:t>b) documents created and sent in formats other than .pdf (for example:.doc, .docx, .xlsx, .xml) should be affixed with a qualified electronic signature in the XadES format;</w:t>
      </w:r>
    </w:p>
    <w:p w14:paraId="31D699C9" w14:textId="77777777" w:rsidR="001647B9" w:rsidRPr="00A17C10" w:rsidRDefault="003D65EB">
      <w:pPr>
        <w:pStyle w:val="Nagwek2"/>
        <w:tabs>
          <w:tab w:val="clear" w:pos="0"/>
        </w:tabs>
        <w:ind w:firstLine="0"/>
        <w:rPr>
          <w:lang w:val="en-US"/>
        </w:rPr>
      </w:pPr>
      <w:r w:rsidRPr="00A17C10">
        <w:rPr>
          <w:lang w:val="en-US"/>
        </w:rPr>
        <w:t>c) when qualified electronic signature is to be affixed,  it is recommended that the algorithm SHA-2 (or higher) should be used;</w:t>
      </w:r>
    </w:p>
    <w:p w14:paraId="10D693EE" w14:textId="77777777" w:rsidR="001647B9" w:rsidRPr="00A17C10" w:rsidRDefault="003D65EB">
      <w:pPr>
        <w:pStyle w:val="Nagwek2"/>
        <w:numPr>
          <w:ilvl w:val="1"/>
          <w:numId w:val="11"/>
        </w:numPr>
        <w:rPr>
          <w:lang w:val="en-US"/>
        </w:rPr>
      </w:pPr>
      <w:r w:rsidRPr="00A17C10">
        <w:rPr>
          <w:lang w:val="en-US"/>
        </w:rPr>
        <w:t>The Contracting Authority defines the following hardware and software requirements enabling the use of the Platform:</w:t>
      </w:r>
    </w:p>
    <w:p w14:paraId="12F5D81F" w14:textId="77777777" w:rsidR="001647B9" w:rsidRPr="00A17C10" w:rsidRDefault="003D65EB">
      <w:pPr>
        <w:pStyle w:val="Nagwek2"/>
        <w:numPr>
          <w:ilvl w:val="0"/>
          <w:numId w:val="9"/>
        </w:numPr>
      </w:pPr>
      <w:r w:rsidRPr="00A17C10">
        <w:rPr>
          <w:lang w:val="en-US"/>
        </w:rPr>
        <w:t xml:space="preserve"> </w:t>
      </w:r>
      <w:r w:rsidRPr="00A17C10">
        <w:t>Internet connection</w:t>
      </w:r>
    </w:p>
    <w:p w14:paraId="7C70DBC0" w14:textId="77777777" w:rsidR="001647B9" w:rsidRPr="00A17C10" w:rsidRDefault="003D65EB">
      <w:pPr>
        <w:pStyle w:val="Nagwek2"/>
        <w:tabs>
          <w:tab w:val="clear" w:pos="0"/>
        </w:tabs>
        <w:ind w:firstLine="0"/>
        <w:rPr>
          <w:lang w:val="en-US"/>
        </w:rPr>
      </w:pPr>
      <w:r w:rsidRPr="00A17C10">
        <w:rPr>
          <w:lang w:val="en-US"/>
        </w:rPr>
        <w:t>b) an active mail box (e-mail)</w:t>
      </w:r>
    </w:p>
    <w:p w14:paraId="10AB4153" w14:textId="77777777" w:rsidR="001647B9" w:rsidRPr="00A17C10" w:rsidRDefault="003D65EB">
      <w:pPr>
        <w:pStyle w:val="Nagwek2"/>
        <w:tabs>
          <w:tab w:val="clear" w:pos="0"/>
        </w:tabs>
        <w:ind w:firstLine="0"/>
        <w:rPr>
          <w:lang w:val="en-US"/>
        </w:rPr>
      </w:pPr>
      <w:r w:rsidRPr="00A17C10">
        <w:rPr>
          <w:lang w:val="en-US"/>
        </w:rPr>
        <w:t>c) a computer with the installed operating system Windows 7 (or higher) or Linux</w:t>
      </w:r>
    </w:p>
    <w:p w14:paraId="14F5C846" w14:textId="77777777" w:rsidR="001647B9" w:rsidRPr="00A17C10" w:rsidRDefault="003D65EB">
      <w:pPr>
        <w:pStyle w:val="Nagwek2"/>
        <w:tabs>
          <w:tab w:val="clear" w:pos="0"/>
        </w:tabs>
        <w:ind w:firstLine="0"/>
        <w:rPr>
          <w:lang w:val="en-US"/>
        </w:rPr>
      </w:pPr>
      <w:r w:rsidRPr="00A17C10">
        <w:rPr>
          <w:lang w:val="en-US"/>
        </w:rPr>
        <w:lastRenderedPageBreak/>
        <w:t>d) a web browser – the Platform supports the newest  stable versions of web browsers (Internet Explorer 10+, Microsoft Edge, Mozilla Firefox, Google Chrome, Opera)</w:t>
      </w:r>
    </w:p>
    <w:p w14:paraId="3410E4F8" w14:textId="77777777" w:rsidR="001647B9" w:rsidRPr="00A17C10" w:rsidRDefault="003D65EB">
      <w:pPr>
        <w:pStyle w:val="Nagwek2"/>
        <w:numPr>
          <w:ilvl w:val="0"/>
          <w:numId w:val="5"/>
        </w:numPr>
      </w:pPr>
      <w:r w:rsidRPr="00A17C10">
        <w:t>enabling JavaScript and Cookies</w:t>
      </w:r>
    </w:p>
    <w:p w14:paraId="072CD923" w14:textId="77777777" w:rsidR="001647B9" w:rsidRPr="00A17C10" w:rsidRDefault="003D65EB">
      <w:pPr>
        <w:pStyle w:val="Nagwek2"/>
        <w:numPr>
          <w:ilvl w:val="1"/>
          <w:numId w:val="11"/>
        </w:numPr>
        <w:rPr>
          <w:lang w:val="en-US"/>
        </w:rPr>
      </w:pPr>
      <w:r w:rsidRPr="00A17C10">
        <w:rPr>
          <w:lang w:val="en-US"/>
        </w:rPr>
        <w:t>The Contracting Authority shall accept the documents sent as .pdf, .doc, .docx, .xlsx, .xml files, up to 80 MB.</w:t>
      </w:r>
    </w:p>
    <w:p w14:paraId="5E92BB6D" w14:textId="77777777" w:rsidR="001647B9" w:rsidRPr="00A17C10" w:rsidRDefault="003D65EB">
      <w:pPr>
        <w:pStyle w:val="Nagwek2"/>
        <w:numPr>
          <w:ilvl w:val="1"/>
          <w:numId w:val="11"/>
        </w:numPr>
        <w:rPr>
          <w:lang w:val="en-US"/>
        </w:rPr>
      </w:pPr>
      <w:r w:rsidRPr="00A17C10">
        <w:rPr>
          <w:lang w:val="en-US"/>
        </w:rPr>
        <w:t>The Contracting Authority defines the following principles of coding and the time of access to data:</w:t>
      </w:r>
    </w:p>
    <w:p w14:paraId="3E2D28C7" w14:textId="77777777" w:rsidR="001647B9" w:rsidRPr="00A17C10" w:rsidRDefault="003D65EB">
      <w:pPr>
        <w:pStyle w:val="Nagwek2"/>
        <w:numPr>
          <w:ilvl w:val="0"/>
          <w:numId w:val="13"/>
        </w:numPr>
        <w:rPr>
          <w:lang w:val="en-US"/>
        </w:rPr>
      </w:pPr>
      <w:r w:rsidRPr="00A17C10">
        <w:rPr>
          <w:lang w:val="en-US"/>
        </w:rPr>
        <w:t>The  tender form with the attachments hereto filed by the Contractor via the Platform remains inaccessible to the Contracting Authority and  is kept coded  on the Platform server. The Contracting Authority shall have access to the files after the opening of tenders.</w:t>
      </w:r>
    </w:p>
    <w:p w14:paraId="65822E83" w14:textId="77777777" w:rsidR="001647B9" w:rsidRPr="00A17C10" w:rsidRDefault="003D65EB">
      <w:pPr>
        <w:pStyle w:val="Nagwek2"/>
        <w:numPr>
          <w:ilvl w:val="0"/>
          <w:numId w:val="13"/>
        </w:numPr>
        <w:rPr>
          <w:lang w:val="en-US"/>
        </w:rPr>
      </w:pPr>
      <w:r w:rsidRPr="00A17C10">
        <w:rPr>
          <w:lang w:val="en-US"/>
        </w:rPr>
        <w:t xml:space="preserve">designation of time when the files are delivered to the Platform means the date and exact time shall be  assigned to the electronic file (hh:mm:ss), to be found by the filed document in the column “Filing date’.  </w:t>
      </w:r>
    </w:p>
    <w:p w14:paraId="4E3F37B9" w14:textId="77777777" w:rsidR="001647B9" w:rsidRPr="00A17C10" w:rsidRDefault="003D65EB">
      <w:pPr>
        <w:pStyle w:val="Nagwek2"/>
        <w:numPr>
          <w:ilvl w:val="0"/>
          <w:numId w:val="13"/>
        </w:numPr>
        <w:rPr>
          <w:lang w:val="en-US"/>
        </w:rPr>
      </w:pPr>
      <w:r w:rsidRPr="00A17C10">
        <w:rPr>
          <w:lang w:val="en-US"/>
        </w:rPr>
        <w:t>The actual filing time is determined by the time of full file processing on the Platform.</w:t>
      </w:r>
    </w:p>
    <w:p w14:paraId="6A498FC4" w14:textId="77777777" w:rsidR="001647B9" w:rsidRPr="00A17C10" w:rsidRDefault="003D65EB">
      <w:pPr>
        <w:pStyle w:val="Nagwek2"/>
        <w:numPr>
          <w:ilvl w:val="1"/>
          <w:numId w:val="11"/>
        </w:numPr>
        <w:rPr>
          <w:lang w:val="en-US"/>
        </w:rPr>
      </w:pPr>
      <w:r w:rsidRPr="00A17C10">
        <w:rPr>
          <w:lang w:val="en-US"/>
        </w:rPr>
        <w:t xml:space="preserve">In the contract awarding procedure all statements, conclusions, notifications and information shall be transmitted via the Platform (the ‘Messages’ tab) or via electronic mail. The reception date of all statements, conclusions, notifications and information sent via the Platform shall be the date  they are posted on the Platform. </w:t>
      </w:r>
    </w:p>
    <w:p w14:paraId="231D510F" w14:textId="77777777" w:rsidR="001647B9" w:rsidRPr="00842D24" w:rsidRDefault="003D65EB">
      <w:pPr>
        <w:pStyle w:val="Nagwek2"/>
        <w:numPr>
          <w:ilvl w:val="1"/>
          <w:numId w:val="11"/>
        </w:numPr>
        <w:rPr>
          <w:b/>
          <w:bCs/>
          <w:highlight w:val="yellow"/>
          <w:lang w:val="en-US"/>
        </w:rPr>
      </w:pPr>
      <w:r w:rsidRPr="00842D24">
        <w:rPr>
          <w:highlight w:val="yellow"/>
          <w:lang w:val="en-US"/>
        </w:rPr>
        <w:t xml:space="preserve">The tender form with the attachments being its integral part shall be filed, under the pain of nullity, as electronic documents or in the electronic form via the Platform, affixed with a </w:t>
      </w:r>
      <w:r w:rsidRPr="00842D24">
        <w:rPr>
          <w:b/>
          <w:bCs/>
          <w:highlight w:val="yellow"/>
          <w:lang w:val="en-US"/>
        </w:rPr>
        <w:t>qualified electronic signature.</w:t>
      </w:r>
    </w:p>
    <w:p w14:paraId="36BB73C8" w14:textId="77777777" w:rsidR="001647B9" w:rsidRPr="00A17C10" w:rsidRDefault="003D65EB">
      <w:pPr>
        <w:pStyle w:val="Nagwek1"/>
      </w:pPr>
      <w:bookmarkStart w:id="0" w:name="_Hlk37937004"/>
      <w:bookmarkEnd w:id="0"/>
      <w:r w:rsidRPr="00A17C10">
        <w:t>The following persons are authorised to communicate with the Contractors:</w:t>
      </w:r>
    </w:p>
    <w:p w14:paraId="5055967F" w14:textId="77777777" w:rsidR="001647B9" w:rsidRPr="00A17C10" w:rsidRDefault="003D65EB">
      <w:pPr>
        <w:pStyle w:val="Nagwek2"/>
        <w:tabs>
          <w:tab w:val="clear" w:pos="0"/>
        </w:tabs>
        <w:ind w:left="680" w:firstLine="0"/>
        <w:rPr>
          <w:lang w:val="en-US"/>
        </w:rPr>
      </w:pPr>
      <w:r w:rsidRPr="00A17C10">
        <w:rPr>
          <w:lang w:val="en-US"/>
        </w:rPr>
        <w:t xml:space="preserve">in the case of  formal  issues: </w:t>
      </w:r>
    </w:p>
    <w:tbl>
      <w:tblPr>
        <w:tblW w:w="8636" w:type="dxa"/>
        <w:tblInd w:w="720" w:type="dxa"/>
        <w:tblLayout w:type="fixed"/>
        <w:tblLook w:val="0000" w:firstRow="0" w:lastRow="0" w:firstColumn="0" w:lastColumn="0" w:noHBand="0" w:noVBand="0"/>
      </w:tblPr>
      <w:tblGrid>
        <w:gridCol w:w="8636"/>
      </w:tblGrid>
      <w:tr w:rsidR="001647B9" w:rsidRPr="00A17C10" w14:paraId="611D48F6" w14:textId="77777777">
        <w:tc>
          <w:tcPr>
            <w:tcW w:w="8636" w:type="dxa"/>
          </w:tcPr>
          <w:p w14:paraId="7E7B73FA" w14:textId="0279941E" w:rsidR="001647B9" w:rsidRPr="00A17C10" w:rsidRDefault="00F60C1B">
            <w:r>
              <w:t>Jarosław Grzech</w:t>
            </w:r>
            <w:r w:rsidR="003D65EB" w:rsidRPr="00A17C10">
              <w:t xml:space="preserve"> – tel. </w:t>
            </w:r>
            <w:r w:rsidR="003D65EB" w:rsidRPr="00A17C10">
              <w:rPr>
                <w:iCs/>
                <w:color w:val="000000"/>
              </w:rPr>
              <w:t xml:space="preserve">+ 48 617-35-95. </w:t>
            </w:r>
          </w:p>
        </w:tc>
      </w:tr>
    </w:tbl>
    <w:p w14:paraId="3B84EB0C" w14:textId="77777777" w:rsidR="001647B9" w:rsidRPr="00A17C10" w:rsidRDefault="003D65EB">
      <w:pPr>
        <w:pStyle w:val="Nagwek1"/>
      </w:pPr>
      <w:r w:rsidRPr="00A17C10">
        <w:t>The procedure for clarification of contents of the Specification of essential terms of contract</w:t>
      </w:r>
    </w:p>
    <w:p w14:paraId="7539F17D" w14:textId="77777777" w:rsidR="001647B9" w:rsidRPr="00A17C10" w:rsidRDefault="003D65EB">
      <w:pPr>
        <w:pStyle w:val="Nagwek2"/>
        <w:numPr>
          <w:ilvl w:val="1"/>
          <w:numId w:val="11"/>
        </w:numPr>
        <w:rPr>
          <w:lang w:val="en-US"/>
        </w:rPr>
      </w:pPr>
      <w:r w:rsidRPr="00A17C10">
        <w:rPr>
          <w:lang w:val="en-US"/>
        </w:rPr>
        <w:t>The Contractor may submit the request to the Contracting Authority to clarify the contents of the Specification of essential terms of contract; the request is to be submitted via the Platform (Queries/Clarification section).</w:t>
      </w:r>
    </w:p>
    <w:p w14:paraId="4AF24936" w14:textId="77777777" w:rsidR="001647B9" w:rsidRPr="00A17C10" w:rsidRDefault="003D65EB">
      <w:pPr>
        <w:pStyle w:val="Nagwek2"/>
        <w:numPr>
          <w:ilvl w:val="1"/>
          <w:numId w:val="11"/>
        </w:numPr>
        <w:rPr>
          <w:lang w:val="en-US"/>
        </w:rPr>
      </w:pPr>
      <w:r w:rsidRPr="00A17C10">
        <w:rPr>
          <w:lang w:val="en-US"/>
        </w:rPr>
        <w:t>The Contracting Authority shall give the clarification immediately, yet no later that 6 days before the time limit for submitting tenders, provided that request for clarification has come in to the Contracting Authority not later than 14 days before the deadline for submitting tenders,</w:t>
      </w:r>
    </w:p>
    <w:p w14:paraId="4BEF7FBF" w14:textId="77777777" w:rsidR="001647B9" w:rsidRPr="00A17C10" w:rsidRDefault="003D65EB">
      <w:pPr>
        <w:pStyle w:val="Nagwek2"/>
        <w:numPr>
          <w:ilvl w:val="1"/>
          <w:numId w:val="11"/>
        </w:numPr>
        <w:rPr>
          <w:lang w:val="en-US"/>
        </w:rPr>
      </w:pPr>
      <w:r w:rsidRPr="00A17C10">
        <w:rPr>
          <w:lang w:val="en-US"/>
        </w:rPr>
        <w:t>Should the request for clarification fail to come in within the time specified above, the Contracting Authority shall not be obligated to give clarification.</w:t>
      </w:r>
    </w:p>
    <w:p w14:paraId="3E04A824" w14:textId="77777777" w:rsidR="001647B9" w:rsidRPr="00A17C10" w:rsidRDefault="003D65EB">
      <w:pPr>
        <w:pStyle w:val="Nagwek2"/>
        <w:numPr>
          <w:ilvl w:val="1"/>
          <w:numId w:val="11"/>
        </w:numPr>
        <w:rPr>
          <w:lang w:val="en-US"/>
        </w:rPr>
      </w:pPr>
      <w:r w:rsidRPr="00A17C10">
        <w:rPr>
          <w:lang w:val="en-US"/>
        </w:rPr>
        <w:t>Extending the time limit for submission of tenders shall not affect the procedure for submitting requests for clarification of contents of the  Contract Terms of Reference.</w:t>
      </w:r>
    </w:p>
    <w:p w14:paraId="53B33A2E" w14:textId="77777777" w:rsidR="001647B9" w:rsidRPr="00A17C10" w:rsidRDefault="003D65EB">
      <w:pPr>
        <w:pStyle w:val="Nagwek2"/>
        <w:numPr>
          <w:ilvl w:val="1"/>
          <w:numId w:val="11"/>
        </w:numPr>
        <w:rPr>
          <w:lang w:val="en-US"/>
        </w:rPr>
      </w:pPr>
      <w:r w:rsidRPr="00A17C10">
        <w:rPr>
          <w:lang w:val="en-US"/>
        </w:rPr>
        <w:t xml:space="preserve">The question and the clarifications given, will be posted by the Contracting Authority on the dedicated website, without disclosing the source of the query. </w:t>
      </w:r>
    </w:p>
    <w:p w14:paraId="1DCBCD08" w14:textId="77777777" w:rsidR="001647B9" w:rsidRPr="00A17C10" w:rsidRDefault="003D65EB">
      <w:pPr>
        <w:pStyle w:val="Nagwek2"/>
        <w:numPr>
          <w:ilvl w:val="1"/>
          <w:numId w:val="11"/>
        </w:numPr>
        <w:rPr>
          <w:lang w:val="en-US"/>
        </w:rPr>
      </w:pPr>
      <w:bookmarkStart w:id="1" w:name="_Hlk37783375"/>
      <w:bookmarkStart w:id="2" w:name="_Hlk37938993"/>
      <w:r w:rsidRPr="00A17C10">
        <w:rPr>
          <w:lang w:val="en-US"/>
        </w:rPr>
        <w:lastRenderedPageBreak/>
        <w:t xml:space="preserve">In justified cases the Contracting Authority may change the contents of the Specification of essential terms of contract prior to the time limit for submission of tenders. These modifications to  Specification of essential terms of contract shall be posted by the Contracting Authority on the dedicated website. </w:t>
      </w:r>
      <w:bookmarkEnd w:id="1"/>
      <w:bookmarkEnd w:id="2"/>
    </w:p>
    <w:p w14:paraId="2E8568F9" w14:textId="77777777" w:rsidR="001647B9" w:rsidRPr="00A17C10" w:rsidRDefault="003D65EB">
      <w:pPr>
        <w:pStyle w:val="Nagwek1"/>
      </w:pPr>
      <w:r w:rsidRPr="00A17C10">
        <w:t>Deposit requirements</w:t>
      </w:r>
    </w:p>
    <w:p w14:paraId="4F18F3B8" w14:textId="77777777" w:rsidR="001647B9" w:rsidRPr="00A17C10" w:rsidRDefault="003D65EB">
      <w:pPr>
        <w:pStyle w:val="Nagwek2"/>
        <w:numPr>
          <w:ilvl w:val="1"/>
          <w:numId w:val="11"/>
        </w:numPr>
        <w:rPr>
          <w:lang w:val="en-US"/>
        </w:rPr>
      </w:pPr>
      <w:r w:rsidRPr="00A17C10">
        <w:rPr>
          <w:lang w:val="en-US"/>
        </w:rPr>
        <w:t>No deposit is required in this contract award proceedings.</w:t>
      </w:r>
    </w:p>
    <w:p w14:paraId="0B4ABCD4" w14:textId="77777777" w:rsidR="001647B9" w:rsidRPr="00A17C10" w:rsidRDefault="003D65EB">
      <w:pPr>
        <w:pStyle w:val="Nagwek1"/>
        <w:rPr>
          <w:rFonts w:eastAsia="TimesNewRoman;MS Mincho" w:cs="TimesNewRoman;MS Mincho"/>
        </w:rPr>
      </w:pPr>
      <w:r w:rsidRPr="00A17C10">
        <w:rPr>
          <w:rFonts w:eastAsia="TimesNewRoman;MS Mincho" w:cs="TimesNewRoman;MS Mincho"/>
        </w:rPr>
        <w:t>Term of validity of the tender</w:t>
      </w:r>
    </w:p>
    <w:p w14:paraId="4D3AC278" w14:textId="59A15AEA" w:rsidR="001647B9" w:rsidRPr="00A17C10" w:rsidRDefault="003D65EB">
      <w:pPr>
        <w:pStyle w:val="Nagwek2"/>
        <w:numPr>
          <w:ilvl w:val="1"/>
          <w:numId w:val="11"/>
        </w:numPr>
        <w:rPr>
          <w:lang w:val="en-US"/>
        </w:rPr>
      </w:pPr>
      <w:r w:rsidRPr="00A17C10">
        <w:rPr>
          <w:lang w:val="en-US"/>
        </w:rPr>
        <w:t xml:space="preserve">The Contractor shall be bound by the tender until the date </w:t>
      </w:r>
      <w:r w:rsidR="00F60C1B">
        <w:rPr>
          <w:b/>
          <w:lang w:val="en-US"/>
        </w:rPr>
        <w:t>0</w:t>
      </w:r>
      <w:r w:rsidR="00733DE1">
        <w:rPr>
          <w:b/>
          <w:lang w:val="en-US"/>
        </w:rPr>
        <w:t>8</w:t>
      </w:r>
      <w:r w:rsidRPr="00A17C10">
        <w:rPr>
          <w:b/>
          <w:lang w:val="en-US"/>
        </w:rPr>
        <w:t>/</w:t>
      </w:r>
      <w:r w:rsidR="00F60C1B">
        <w:rPr>
          <w:b/>
          <w:lang w:val="en-US"/>
        </w:rPr>
        <w:t>1</w:t>
      </w:r>
      <w:r w:rsidRPr="00A17C10">
        <w:rPr>
          <w:b/>
          <w:lang w:val="en-US"/>
        </w:rPr>
        <w:t>0/202</w:t>
      </w:r>
      <w:r w:rsidR="00F60C1B">
        <w:rPr>
          <w:b/>
          <w:lang w:val="en-US"/>
        </w:rPr>
        <w:t>5</w:t>
      </w:r>
      <w:r w:rsidR="00FA1161">
        <w:rPr>
          <w:b/>
          <w:lang w:val="en-US"/>
        </w:rPr>
        <w:t xml:space="preserve"> </w:t>
      </w:r>
      <w:r w:rsidRPr="00A17C10">
        <w:rPr>
          <w:b/>
          <w:lang w:val="en-US"/>
        </w:rPr>
        <w:t>r.</w:t>
      </w:r>
    </w:p>
    <w:p w14:paraId="62434AEF" w14:textId="77777777" w:rsidR="001647B9" w:rsidRPr="00A17C10" w:rsidRDefault="003D65EB">
      <w:pPr>
        <w:pStyle w:val="Nagwek2"/>
        <w:numPr>
          <w:ilvl w:val="1"/>
          <w:numId w:val="11"/>
        </w:numPr>
        <w:rPr>
          <w:lang w:val="en-US"/>
        </w:rPr>
      </w:pPr>
      <w:r w:rsidRPr="00A17C10">
        <w:rPr>
          <w:lang w:val="en-US"/>
        </w:rPr>
        <w:t>The tender validity period begins with the lapse of the deadline for submitting tenders.</w:t>
      </w:r>
    </w:p>
    <w:p w14:paraId="4A9EAEC1" w14:textId="77777777" w:rsidR="001647B9" w:rsidRPr="00A17C10" w:rsidRDefault="003D65EB">
      <w:pPr>
        <w:pStyle w:val="Nagwek2"/>
        <w:numPr>
          <w:ilvl w:val="1"/>
          <w:numId w:val="11"/>
        </w:numPr>
        <w:rPr>
          <w:lang w:val="en-US"/>
        </w:rPr>
      </w:pPr>
      <w:r w:rsidRPr="00A17C10">
        <w:rPr>
          <w:lang w:val="en-US"/>
        </w:rPr>
        <w:t xml:space="preserve">In the event when the most advantageous offer is not selected before the expiry of the tender validity period, the Contracting Authority shall, prior to that date, call on the Contractor once requesting the Contractor to consent to extend the tender validity period by the specified period of time, but not longer than 60 days. </w:t>
      </w:r>
    </w:p>
    <w:p w14:paraId="44A30C96" w14:textId="77777777" w:rsidR="001647B9" w:rsidRPr="00A17C10" w:rsidRDefault="003D65EB">
      <w:pPr>
        <w:pStyle w:val="Nagwek2"/>
        <w:numPr>
          <w:ilvl w:val="1"/>
          <w:numId w:val="11"/>
        </w:numPr>
        <w:rPr>
          <w:lang w:val="en-US"/>
        </w:rPr>
      </w:pPr>
      <w:r w:rsidRPr="00A17C10">
        <w:rPr>
          <w:lang w:val="en-US"/>
        </w:rPr>
        <w:t>Extension of the bidding time limit referred to in Clause 17.3 requires a written declaration of consent by the contractor to extend the bidding time limit.</w:t>
      </w:r>
    </w:p>
    <w:p w14:paraId="3E26B49A" w14:textId="77777777" w:rsidR="001647B9" w:rsidRPr="00A17C10" w:rsidRDefault="003D65EB">
      <w:pPr>
        <w:pStyle w:val="Nagwek2"/>
        <w:numPr>
          <w:ilvl w:val="1"/>
          <w:numId w:val="11"/>
        </w:numPr>
        <w:rPr>
          <w:lang w:val="en-US"/>
        </w:rPr>
      </w:pPr>
      <w:r w:rsidRPr="00A17C10">
        <w:rPr>
          <w:lang w:val="en-US"/>
        </w:rPr>
        <w:t>If the tender validity period expires before the selection of the most advantageous tender, the Contracting Authority shall request the contractor whose tender obtained the highest score to express its consent to the selection of its tender in writing within the time limit specified by the Contracting Authority. If such consent is not forthcoming, the Contracting Authority shall request such consent from the next contractor whose tender was awarded the highest score, unless there are grounds for the cancellation of the procedure</w:t>
      </w:r>
    </w:p>
    <w:p w14:paraId="6DEB572D" w14:textId="77777777" w:rsidR="001647B9" w:rsidRPr="00A17C10" w:rsidRDefault="003D65EB">
      <w:pPr>
        <w:pStyle w:val="Nagwek1"/>
      </w:pPr>
      <w:r w:rsidRPr="00A17C10">
        <w:t>Description of the manner of preparing tenders.</w:t>
      </w:r>
    </w:p>
    <w:p w14:paraId="787C5460" w14:textId="77777777" w:rsidR="001647B9" w:rsidRPr="00A17C10" w:rsidRDefault="003D65EB">
      <w:pPr>
        <w:pStyle w:val="Nagwek2"/>
        <w:numPr>
          <w:ilvl w:val="1"/>
          <w:numId w:val="11"/>
        </w:numPr>
        <w:rPr>
          <w:lang w:val="en-US"/>
        </w:rPr>
      </w:pPr>
      <w:r w:rsidRPr="00A17C10">
        <w:rPr>
          <w:lang w:val="en-US"/>
        </w:rPr>
        <w:t>The contract awarding proceedings shall be conducted in Polish. The Contracting Authority shall admit tenders and required documents written in English.</w:t>
      </w:r>
    </w:p>
    <w:p w14:paraId="54BDF0F8" w14:textId="77777777" w:rsidR="001647B9" w:rsidRPr="00A17C10" w:rsidRDefault="003D65EB">
      <w:pPr>
        <w:pStyle w:val="Nagwek2"/>
        <w:numPr>
          <w:ilvl w:val="1"/>
          <w:numId w:val="11"/>
        </w:numPr>
        <w:rPr>
          <w:lang w:val="en-US"/>
        </w:rPr>
      </w:pPr>
      <w:r w:rsidRPr="00A17C10">
        <w:rPr>
          <w:lang w:val="en-US"/>
        </w:rPr>
        <w:t>A Contractor may submit one tender only.</w:t>
      </w:r>
    </w:p>
    <w:p w14:paraId="15D22AF2" w14:textId="77777777" w:rsidR="001647B9" w:rsidRPr="00A17C10" w:rsidRDefault="003D65EB">
      <w:pPr>
        <w:pStyle w:val="Nagwek2"/>
        <w:numPr>
          <w:ilvl w:val="1"/>
          <w:numId w:val="11"/>
        </w:numPr>
        <w:rPr>
          <w:lang w:val="en-US"/>
        </w:rPr>
      </w:pPr>
      <w:r w:rsidRPr="00A17C10">
        <w:rPr>
          <w:lang w:val="en-US"/>
        </w:rPr>
        <w:t xml:space="preserve">The tender should be prepared according to the provisions of the Specification of essential terms of contract. </w:t>
      </w:r>
    </w:p>
    <w:p w14:paraId="3AC63904" w14:textId="77777777" w:rsidR="001647B9" w:rsidRPr="00842D24" w:rsidRDefault="003D65EB">
      <w:pPr>
        <w:pStyle w:val="Nagwek2"/>
        <w:numPr>
          <w:ilvl w:val="1"/>
          <w:numId w:val="11"/>
        </w:numPr>
        <w:rPr>
          <w:highlight w:val="yellow"/>
          <w:lang w:val="en-US"/>
        </w:rPr>
      </w:pPr>
      <w:r w:rsidRPr="00842D24">
        <w:rPr>
          <w:highlight w:val="yellow"/>
          <w:lang w:val="en-US"/>
        </w:rPr>
        <w:t xml:space="preserve">The tender should include the following statements and documents: </w:t>
      </w:r>
    </w:p>
    <w:tbl>
      <w:tblPr>
        <w:tblW w:w="8671" w:type="dxa"/>
        <w:tblInd w:w="567" w:type="dxa"/>
        <w:tblLayout w:type="fixed"/>
        <w:tblLook w:val="0000" w:firstRow="0" w:lastRow="0" w:firstColumn="0" w:lastColumn="0" w:noHBand="0" w:noVBand="0"/>
      </w:tblPr>
      <w:tblGrid>
        <w:gridCol w:w="591"/>
        <w:gridCol w:w="8080"/>
      </w:tblGrid>
      <w:tr w:rsidR="001647B9" w:rsidRPr="00733DE1" w14:paraId="550017EC" w14:textId="77777777">
        <w:tc>
          <w:tcPr>
            <w:tcW w:w="591" w:type="dxa"/>
            <w:tcBorders>
              <w:top w:val="single" w:sz="4" w:space="0" w:color="000000"/>
              <w:left w:val="single" w:sz="4" w:space="0" w:color="000000"/>
              <w:bottom w:val="single" w:sz="4" w:space="0" w:color="000000"/>
              <w:right w:val="single" w:sz="4" w:space="0" w:color="000000"/>
            </w:tcBorders>
          </w:tcPr>
          <w:p w14:paraId="618623A5" w14:textId="77777777" w:rsidR="001647B9" w:rsidRPr="00A17C10" w:rsidRDefault="003D65EB">
            <w:r w:rsidRPr="00A17C10">
              <w:t>1</w:t>
            </w:r>
          </w:p>
        </w:tc>
        <w:tc>
          <w:tcPr>
            <w:tcW w:w="8080" w:type="dxa"/>
            <w:tcBorders>
              <w:top w:val="single" w:sz="4" w:space="0" w:color="000000"/>
              <w:left w:val="single" w:sz="4" w:space="0" w:color="000000"/>
              <w:bottom w:val="single" w:sz="4" w:space="0" w:color="000000"/>
              <w:right w:val="single" w:sz="4" w:space="0" w:color="000000"/>
            </w:tcBorders>
          </w:tcPr>
          <w:p w14:paraId="72125EEF" w14:textId="77777777" w:rsidR="001647B9" w:rsidRPr="00A17C10" w:rsidRDefault="003D65EB">
            <w:pPr>
              <w:rPr>
                <w:b/>
                <w:bCs/>
                <w:lang w:val="en-US"/>
              </w:rPr>
            </w:pPr>
            <w:r w:rsidRPr="00A17C10">
              <w:rPr>
                <w:b/>
                <w:bCs/>
                <w:lang w:val="en-US"/>
              </w:rPr>
              <w:t>Tender form</w:t>
            </w:r>
          </w:p>
          <w:p w14:paraId="7A9C3091" w14:textId="6C751B8D" w:rsidR="001647B9" w:rsidRPr="00A17C10" w:rsidRDefault="003D65EB">
            <w:pPr>
              <w:rPr>
                <w:lang w:val="en-US"/>
              </w:rPr>
            </w:pPr>
            <w:r w:rsidRPr="00A17C10">
              <w:rPr>
                <w:lang w:val="en-US"/>
              </w:rPr>
              <w:t xml:space="preserve">It is recommended that the Tender form (constituting Annex 1 to the Specification of essential terms of contract) should be used. In the event when the Contractor does not intend to use the Tender form supplied by the Contracting Authority, the tender should include all information required in the Tender form. </w:t>
            </w:r>
          </w:p>
        </w:tc>
      </w:tr>
      <w:tr w:rsidR="001647B9" w:rsidRPr="00733DE1" w14:paraId="1E426AA1" w14:textId="77777777">
        <w:tc>
          <w:tcPr>
            <w:tcW w:w="591" w:type="dxa"/>
            <w:tcBorders>
              <w:top w:val="single" w:sz="4" w:space="0" w:color="000000"/>
              <w:left w:val="single" w:sz="4" w:space="0" w:color="000000"/>
              <w:bottom w:val="single" w:sz="4" w:space="0" w:color="000000"/>
              <w:right w:val="single" w:sz="4" w:space="0" w:color="000000"/>
            </w:tcBorders>
          </w:tcPr>
          <w:p w14:paraId="7FA28C47" w14:textId="77777777" w:rsidR="001647B9" w:rsidRPr="00A17C10" w:rsidRDefault="003D65EB">
            <w:r w:rsidRPr="00A17C10">
              <w:t>2</w:t>
            </w:r>
          </w:p>
        </w:tc>
        <w:tc>
          <w:tcPr>
            <w:tcW w:w="8080" w:type="dxa"/>
            <w:tcBorders>
              <w:top w:val="single" w:sz="4" w:space="0" w:color="000000"/>
              <w:left w:val="single" w:sz="4" w:space="0" w:color="000000"/>
              <w:bottom w:val="single" w:sz="4" w:space="0" w:color="000000"/>
              <w:right w:val="single" w:sz="4" w:space="0" w:color="000000"/>
            </w:tcBorders>
          </w:tcPr>
          <w:p w14:paraId="19EC6DF1" w14:textId="77777777" w:rsidR="001647B9" w:rsidRPr="00A17C10" w:rsidRDefault="003D65EB">
            <w:pPr>
              <w:rPr>
                <w:lang w:val="en-US"/>
              </w:rPr>
            </w:pPr>
            <w:r w:rsidRPr="00A17C10">
              <w:rPr>
                <w:b/>
                <w:lang w:val="en-US"/>
              </w:rPr>
              <w:t>Technical specification</w:t>
            </w:r>
            <w:r w:rsidRPr="00A17C10">
              <w:rPr>
                <w:bCs/>
                <w:lang w:val="en-US"/>
              </w:rPr>
              <w:t xml:space="preserve"> of equipment to be supplied with its key technical parameters, in the extent enabling the assessment whether the Contracting Authority’s requirements set forth in the Specification of essential terms of contract have been fulfilled.</w:t>
            </w:r>
          </w:p>
        </w:tc>
      </w:tr>
      <w:tr w:rsidR="001647B9" w:rsidRPr="00733DE1" w14:paraId="22764770" w14:textId="77777777">
        <w:tc>
          <w:tcPr>
            <w:tcW w:w="591" w:type="dxa"/>
            <w:tcBorders>
              <w:top w:val="single" w:sz="4" w:space="0" w:color="000000"/>
              <w:left w:val="single" w:sz="4" w:space="0" w:color="000000"/>
              <w:bottom w:val="single" w:sz="4" w:space="0" w:color="000000"/>
              <w:right w:val="single" w:sz="4" w:space="0" w:color="000000"/>
            </w:tcBorders>
          </w:tcPr>
          <w:p w14:paraId="75015F2D" w14:textId="77777777" w:rsidR="001647B9" w:rsidRPr="00A17C10" w:rsidRDefault="003D65EB">
            <w:r w:rsidRPr="00A17C10">
              <w:t>3</w:t>
            </w:r>
          </w:p>
        </w:tc>
        <w:tc>
          <w:tcPr>
            <w:tcW w:w="8080" w:type="dxa"/>
            <w:tcBorders>
              <w:top w:val="single" w:sz="4" w:space="0" w:color="000000"/>
              <w:left w:val="single" w:sz="4" w:space="0" w:color="000000"/>
              <w:bottom w:val="single" w:sz="4" w:space="0" w:color="000000"/>
              <w:right w:val="single" w:sz="4" w:space="0" w:color="000000"/>
            </w:tcBorders>
          </w:tcPr>
          <w:p w14:paraId="50AD467F" w14:textId="77777777" w:rsidR="001647B9" w:rsidRPr="00A17C10" w:rsidRDefault="003D65EB">
            <w:pPr>
              <w:rPr>
                <w:lang w:val="en-US"/>
              </w:rPr>
            </w:pPr>
            <w:r w:rsidRPr="00A17C10">
              <w:rPr>
                <w:b/>
                <w:bCs/>
                <w:lang w:val="en-US"/>
              </w:rPr>
              <w:t xml:space="preserve">Declaration </w:t>
            </w:r>
            <w:r w:rsidRPr="00A17C10">
              <w:rPr>
                <w:lang w:val="en-US"/>
              </w:rPr>
              <w:t>regarding being subject to exclusion pursuant to Article 5k of Council Regulation (EU) No 833/2014 of 31 July 2014 concerning restrictive measures in view of Russia's actions destabilising the situation in Ukraine and Article 7(1) of the Sanctions Law of 13 April 2022, in accordance with the model set out in Annex 5 to the SWZ.</w:t>
            </w:r>
          </w:p>
        </w:tc>
      </w:tr>
      <w:tr w:rsidR="001647B9" w:rsidRPr="00733DE1" w14:paraId="4001CC1E" w14:textId="77777777">
        <w:tc>
          <w:tcPr>
            <w:tcW w:w="591" w:type="dxa"/>
            <w:tcBorders>
              <w:top w:val="single" w:sz="4" w:space="0" w:color="000000"/>
              <w:left w:val="single" w:sz="4" w:space="0" w:color="000000"/>
              <w:bottom w:val="single" w:sz="4" w:space="0" w:color="000000"/>
              <w:right w:val="single" w:sz="4" w:space="0" w:color="000000"/>
            </w:tcBorders>
          </w:tcPr>
          <w:p w14:paraId="2E9F4A3D" w14:textId="77777777" w:rsidR="001647B9" w:rsidRPr="00A17C10" w:rsidRDefault="003D65EB">
            <w:r w:rsidRPr="00A17C10">
              <w:lastRenderedPageBreak/>
              <w:t>4</w:t>
            </w:r>
          </w:p>
        </w:tc>
        <w:tc>
          <w:tcPr>
            <w:tcW w:w="8080" w:type="dxa"/>
            <w:tcBorders>
              <w:top w:val="single" w:sz="4" w:space="0" w:color="000000"/>
              <w:left w:val="single" w:sz="4" w:space="0" w:color="000000"/>
              <w:bottom w:val="single" w:sz="4" w:space="0" w:color="000000"/>
              <w:right w:val="single" w:sz="4" w:space="0" w:color="000000"/>
            </w:tcBorders>
          </w:tcPr>
          <w:p w14:paraId="2FEFC2A1" w14:textId="77777777" w:rsidR="001647B9" w:rsidRPr="00A17C10" w:rsidRDefault="003D65EB">
            <w:pPr>
              <w:rPr>
                <w:b/>
                <w:bCs/>
                <w:lang w:val="en-US"/>
              </w:rPr>
            </w:pPr>
            <w:r w:rsidRPr="00A17C10">
              <w:rPr>
                <w:b/>
                <w:bCs/>
                <w:lang w:val="en-US"/>
              </w:rPr>
              <w:t>Power of attorney or other document confirming the authority to represent the Contractor.</w:t>
            </w:r>
          </w:p>
          <w:p w14:paraId="55B947BC" w14:textId="42BD38AB" w:rsidR="001647B9" w:rsidRPr="00A17C10" w:rsidRDefault="003D65EB">
            <w:pPr>
              <w:rPr>
                <w:lang w:val="en-US"/>
              </w:rPr>
            </w:pPr>
            <w:r w:rsidRPr="00A17C10">
              <w:rPr>
                <w:lang w:val="en-US"/>
              </w:rPr>
              <w:t>The authorisation given to persons signing the tender should result explicitly from the attached documents. If such authorisation does not stem directly from the registration  documents (KRS (National Court Register No./CEiDG (Central Registration and Information on Business No, or other relevant registers), other documents shall have  to be provided that confirm the legal capacity to act on behalf of the Contractor.</w:t>
            </w:r>
          </w:p>
        </w:tc>
      </w:tr>
    </w:tbl>
    <w:p w14:paraId="2000660E" w14:textId="77777777" w:rsidR="001647B9" w:rsidRPr="00A17C10" w:rsidRDefault="001647B9" w:rsidP="009E6F2E">
      <w:pPr>
        <w:pStyle w:val="Nagwek2"/>
        <w:tabs>
          <w:tab w:val="clear" w:pos="0"/>
        </w:tabs>
        <w:ind w:left="0" w:firstLine="0"/>
        <w:rPr>
          <w:lang w:val="en-US"/>
        </w:rPr>
      </w:pPr>
    </w:p>
    <w:p w14:paraId="4A57E1AE" w14:textId="77777777" w:rsidR="001647B9" w:rsidRPr="00A17C10" w:rsidRDefault="003D65EB">
      <w:pPr>
        <w:pStyle w:val="Nagwek2"/>
        <w:numPr>
          <w:ilvl w:val="1"/>
          <w:numId w:val="11"/>
        </w:numPr>
        <w:rPr>
          <w:lang w:val="en-US"/>
        </w:rPr>
      </w:pPr>
      <w:r w:rsidRPr="00A17C10">
        <w:rPr>
          <w:lang w:val="en-US"/>
        </w:rPr>
        <w:t xml:space="preserve">The power of attorney granted to person authorised to submit the tender or statements referred to in Art. 125 para 1 of the Public Procurement Law shall be filed in the electronic form, affixed with a qualified electronic signature. In the event when authorisation to submit the tender or a statement referred to in Art. 125 para 1 of the Public Procurement Law has been drawn up in paper form and signed with a hand-written signature, the digital image of the document shall be submitted, bearing a </w:t>
      </w:r>
      <w:r w:rsidRPr="00842D24">
        <w:rPr>
          <w:b/>
          <w:bCs/>
          <w:lang w:val="en-US"/>
        </w:rPr>
        <w:t>qualified electronic signature</w:t>
      </w:r>
      <w:r w:rsidRPr="00A17C10">
        <w:rPr>
          <w:lang w:val="en-US"/>
        </w:rPr>
        <w:t>, the conformity of the digital image to the  document in paper form. The digital copy of the power of attorney should confirm the validity of the authorisation as at date of submission of the tender or a statement referred to in Art. 125 para 1 of the Public procurement Law.</w:t>
      </w:r>
    </w:p>
    <w:p w14:paraId="2879ABB3" w14:textId="77777777" w:rsidR="001647B9" w:rsidRPr="00A17C10" w:rsidRDefault="003D65EB">
      <w:pPr>
        <w:pStyle w:val="Nagwek2"/>
        <w:numPr>
          <w:ilvl w:val="1"/>
          <w:numId w:val="11"/>
        </w:numPr>
        <w:rPr>
          <w:lang w:val="en-US"/>
        </w:rPr>
      </w:pPr>
      <w:r w:rsidRPr="00A17C10">
        <w:rPr>
          <w:lang w:val="en-US"/>
        </w:rPr>
        <w:t xml:space="preserve">In the case of power of attorney, certification of conformity of the digital image to the document in paper form is the responsibility of those granting the powers. Conformity of the digital image to the document in paper form  may be also certified by a notary. </w:t>
      </w:r>
    </w:p>
    <w:p w14:paraId="5EBCC38C" w14:textId="77777777" w:rsidR="001647B9" w:rsidRPr="00A17C10" w:rsidRDefault="003D65EB">
      <w:pPr>
        <w:pStyle w:val="Nagwek2"/>
        <w:numPr>
          <w:ilvl w:val="1"/>
          <w:numId w:val="11"/>
        </w:numPr>
        <w:rPr>
          <w:lang w:val="en-US"/>
        </w:rPr>
      </w:pPr>
      <w:bookmarkStart w:id="3" w:name="_Hlk37839542"/>
      <w:bookmarkStart w:id="4" w:name="_Hlk37866106"/>
      <w:bookmarkEnd w:id="3"/>
      <w:bookmarkEnd w:id="4"/>
      <w:r w:rsidRPr="00A17C10">
        <w:rPr>
          <w:lang w:val="en-US"/>
        </w:rPr>
        <w:t xml:space="preserve">The offer, including its integral parts, must be submitted in electronic form, under pain of invalidity, via an electronic platform </w:t>
      </w:r>
      <w:r w:rsidRPr="00A17C10">
        <w:rPr>
          <w:b/>
          <w:bCs/>
          <w:u w:val="single"/>
          <w:lang w:val="en-US"/>
        </w:rPr>
        <w:t>and signed with a qualified electronic signature.</w:t>
      </w:r>
    </w:p>
    <w:p w14:paraId="0AA6C3AE" w14:textId="77777777" w:rsidR="001647B9" w:rsidRPr="00A17C10" w:rsidRDefault="003D65EB">
      <w:pPr>
        <w:pStyle w:val="Nagwek2"/>
        <w:numPr>
          <w:ilvl w:val="1"/>
          <w:numId w:val="11"/>
        </w:numPr>
        <w:rPr>
          <w:lang w:val="en-US"/>
        </w:rPr>
      </w:pPr>
      <w:r w:rsidRPr="00A17C10">
        <w:rPr>
          <w:lang w:val="en-US"/>
        </w:rPr>
        <w:t>The Contracting Authority informs that pursuant to Art. 18 para 3 of the Public Procurement Law, information constituting a corporate secret, within the meaning of the Act on combating unfair competition of 16th April 1993 (Journal of Laws 2020, item 1913) shall not be disclosed as long as:</w:t>
      </w:r>
    </w:p>
    <w:p w14:paraId="3AAD9A51" w14:textId="77777777" w:rsidR="001647B9" w:rsidRPr="00A17C10" w:rsidRDefault="003D65EB">
      <w:pPr>
        <w:pStyle w:val="Nagwek2"/>
        <w:numPr>
          <w:ilvl w:val="0"/>
          <w:numId w:val="3"/>
        </w:numPr>
        <w:rPr>
          <w:lang w:val="en-US"/>
        </w:rPr>
      </w:pPr>
      <w:r w:rsidRPr="00A17C10">
        <w:rPr>
          <w:lang w:val="en-US"/>
        </w:rPr>
        <w:t>when submitting the tender, the Contractor reserves the right not to disclose such information</w:t>
      </w:r>
    </w:p>
    <w:p w14:paraId="3105E06E" w14:textId="77777777" w:rsidR="001647B9" w:rsidRPr="00A17C10" w:rsidRDefault="003D65EB">
      <w:pPr>
        <w:pStyle w:val="Nagwek2"/>
        <w:tabs>
          <w:tab w:val="clear" w:pos="0"/>
        </w:tabs>
        <w:ind w:firstLine="0"/>
        <w:rPr>
          <w:lang w:val="en-US"/>
        </w:rPr>
      </w:pPr>
      <w:r w:rsidRPr="00A17C10">
        <w:rPr>
          <w:lang w:val="en-US"/>
        </w:rPr>
        <w:t>b) the Contractor provided due justification proving that the proprietary information constitutes a corporate secret.</w:t>
      </w:r>
    </w:p>
    <w:p w14:paraId="497FAEFB" w14:textId="77777777" w:rsidR="001647B9" w:rsidRPr="00A17C10" w:rsidRDefault="003D65EB">
      <w:pPr>
        <w:pStyle w:val="Nagwek2"/>
        <w:tabs>
          <w:tab w:val="clear" w:pos="0"/>
        </w:tabs>
        <w:ind w:firstLine="0"/>
        <w:rPr>
          <w:lang w:val="en-US"/>
        </w:rPr>
      </w:pPr>
      <w:r w:rsidRPr="00A17C10">
        <w:rPr>
          <w:lang w:val="en-US"/>
        </w:rPr>
        <w:t>It is recommended that the justification referred to above should be formulated such that it could be disclosed to other participants in the proceedings.</w:t>
      </w:r>
    </w:p>
    <w:p w14:paraId="4268B6EA" w14:textId="77777777" w:rsidR="001647B9" w:rsidRPr="00A17C10" w:rsidRDefault="003D65EB">
      <w:pPr>
        <w:pStyle w:val="Nagwek2"/>
        <w:tabs>
          <w:tab w:val="clear" w:pos="0"/>
        </w:tabs>
        <w:ind w:firstLine="0"/>
        <w:rPr>
          <w:lang w:val="en-US"/>
        </w:rPr>
      </w:pPr>
      <w:r w:rsidRPr="00A17C10">
        <w:rPr>
          <w:lang w:val="en-US"/>
        </w:rPr>
        <w:t>The Contractor may not stipulate that the information referred to Art. 222 para 5 of the Public Procurement Law should not be disclosed.</w:t>
      </w:r>
    </w:p>
    <w:p w14:paraId="463DFFC8" w14:textId="77777777" w:rsidR="001647B9" w:rsidRPr="00A17C10" w:rsidRDefault="003D65EB">
      <w:pPr>
        <w:pStyle w:val="Nagwek2"/>
        <w:numPr>
          <w:ilvl w:val="1"/>
          <w:numId w:val="11"/>
        </w:numPr>
        <w:rPr>
          <w:lang w:val="en-US"/>
        </w:rPr>
      </w:pPr>
      <w:bookmarkStart w:id="5" w:name="_Hlk37928068"/>
      <w:bookmarkEnd w:id="5"/>
      <w:r w:rsidRPr="00A17C10">
        <w:rPr>
          <w:lang w:val="en-US"/>
        </w:rPr>
        <w:t>Procedure for  submitting tenders as electronic documents or  documents in electronic form:</w:t>
      </w:r>
    </w:p>
    <w:p w14:paraId="538A6E27" w14:textId="77777777" w:rsidR="001647B9" w:rsidRPr="00A17C10" w:rsidRDefault="003D65EB">
      <w:pPr>
        <w:pStyle w:val="Nagwek2"/>
        <w:numPr>
          <w:ilvl w:val="0"/>
          <w:numId w:val="8"/>
        </w:numPr>
        <w:rPr>
          <w:lang w:val="en-US"/>
        </w:rPr>
      </w:pPr>
      <w:r w:rsidRPr="00A17C10">
        <w:rPr>
          <w:lang w:val="en-US"/>
        </w:rPr>
        <w:t>A Contractor wishing to participate in the proceedings shall log in on the Platform, selecting this proceeding from  the menu “Notices’, opening the file by clicking on the subject matter, then using the functionality “ Request to participate” on the “General information” tab;</w:t>
      </w:r>
    </w:p>
    <w:p w14:paraId="00B0A77D" w14:textId="77777777" w:rsidR="001647B9" w:rsidRPr="00A17C10" w:rsidRDefault="003D65EB">
      <w:pPr>
        <w:pStyle w:val="Nagwek2"/>
        <w:numPr>
          <w:ilvl w:val="0"/>
          <w:numId w:val="8"/>
        </w:numPr>
        <w:rPr>
          <w:lang w:val="en-US"/>
        </w:rPr>
      </w:pPr>
      <w:r w:rsidRPr="00A17C10">
        <w:rPr>
          <w:lang w:val="en-US"/>
        </w:rPr>
        <w:t xml:space="preserve">In the event when the Contractor does not have an account on the Platform, the functionality “Register” should be selected. Upon filling in the Registration form, the Contractor shall receive an e-mail to the specified e-mail address, with an option to activate the account. Activation of an account is necessary for successful conclusion of the registration procedure and will enable the  logging into the Platform; </w:t>
      </w:r>
    </w:p>
    <w:p w14:paraId="1416074F" w14:textId="77777777" w:rsidR="001647B9" w:rsidRPr="00A17C10" w:rsidRDefault="003D65EB">
      <w:pPr>
        <w:pStyle w:val="Nagwek2"/>
        <w:numPr>
          <w:ilvl w:val="0"/>
          <w:numId w:val="8"/>
        </w:numPr>
        <w:rPr>
          <w:lang w:val="en-US"/>
        </w:rPr>
      </w:pPr>
      <w:r w:rsidRPr="00A17C10">
        <w:rPr>
          <w:lang w:val="en-US"/>
        </w:rPr>
        <w:lastRenderedPageBreak/>
        <w:t>The tender with the attached appendixes constituting its integral part should be signed with a valid qualified electronic signature by a person/persons having full legal capacity to act on behalf of the Contractor, in accordance with the principles of granting authorisation set forth in the relevant registry documents, and sent to the Contracting Authority via the Platform, by attaching documents in the “Tender/Attachments” section by selecting the option “Attach file” and pressing the ‘Attach” button;</w:t>
      </w:r>
    </w:p>
    <w:p w14:paraId="2C230B36" w14:textId="77777777" w:rsidR="001647B9" w:rsidRPr="00A17C10" w:rsidRDefault="003D65EB">
      <w:pPr>
        <w:numPr>
          <w:ilvl w:val="0"/>
          <w:numId w:val="8"/>
        </w:numPr>
        <w:jc w:val="both"/>
        <w:rPr>
          <w:rFonts w:eastAsia="Calibri"/>
          <w:bCs/>
          <w:iCs/>
          <w:lang w:val="en-US"/>
        </w:rPr>
      </w:pPr>
      <w:bookmarkStart w:id="6" w:name="_Hlk37866429"/>
      <w:bookmarkEnd w:id="6"/>
      <w:r w:rsidRPr="00A17C10">
        <w:rPr>
          <w:rFonts w:eastAsia="Calibri"/>
          <w:bCs/>
          <w:iCs/>
          <w:lang w:val="en-US"/>
        </w:rPr>
        <w:t>all information constituting the corporate secret within the meaning of the Act on combating unfair competition, which the Contractor stipulates that should not be disclosed as the corporate secret, should be transmitted  via the Platform in a separate file; by using the tab “Tender/Attachments’,  finding the table “Part of the tender constituting the corporate secret’, selecting the option “Attach file” and pressing ‘Attach” button.</w:t>
      </w:r>
    </w:p>
    <w:p w14:paraId="5771EDB8" w14:textId="77777777" w:rsidR="001647B9" w:rsidRPr="00A17C10" w:rsidRDefault="003D65EB">
      <w:pPr>
        <w:numPr>
          <w:ilvl w:val="0"/>
          <w:numId w:val="8"/>
        </w:numPr>
        <w:spacing w:before="120" w:after="60" w:line="252" w:lineRule="auto"/>
        <w:jc w:val="both"/>
        <w:rPr>
          <w:rFonts w:eastAsia="Calibri"/>
          <w:bCs/>
          <w:iCs/>
          <w:lang w:val="en-US"/>
        </w:rPr>
      </w:pPr>
      <w:bookmarkStart w:id="7" w:name="_Hlk37940020"/>
      <w:bookmarkStart w:id="8" w:name="_Hlk37866628"/>
      <w:bookmarkEnd w:id="7"/>
      <w:bookmarkEnd w:id="8"/>
      <w:r w:rsidRPr="00A17C10">
        <w:rPr>
          <w:rFonts w:eastAsia="Calibri"/>
          <w:bCs/>
          <w:iCs/>
          <w:lang w:val="en-US"/>
        </w:rPr>
        <w:t>That the file has been correctly attached and sent to the Platform is confirmed by a   message “File”, automatically generated by the system;</w:t>
      </w:r>
    </w:p>
    <w:p w14:paraId="48B99EE5" w14:textId="77777777" w:rsidR="001647B9" w:rsidRPr="00A17C10" w:rsidRDefault="003D65EB">
      <w:pPr>
        <w:numPr>
          <w:ilvl w:val="0"/>
          <w:numId w:val="8"/>
        </w:numPr>
        <w:spacing w:before="120" w:after="60" w:line="252" w:lineRule="auto"/>
        <w:jc w:val="both"/>
        <w:rPr>
          <w:rFonts w:eastAsia="Calibri"/>
          <w:bCs/>
          <w:iCs/>
          <w:u w:val="single"/>
          <w:lang w:val="en-US"/>
        </w:rPr>
      </w:pPr>
      <w:r w:rsidRPr="00A17C10">
        <w:rPr>
          <w:rFonts w:eastAsia="Calibri"/>
          <w:bCs/>
          <w:iCs/>
          <w:u w:val="single"/>
          <w:lang w:val="en-US"/>
        </w:rPr>
        <w:t>To complete the procedure for  submitting tender with enclosed attachments, the Contractor shall press “Submit tender’ button.</w:t>
      </w:r>
    </w:p>
    <w:p w14:paraId="1411A0B2" w14:textId="77777777" w:rsidR="001647B9" w:rsidRPr="00A17C10" w:rsidRDefault="003D65EB">
      <w:pPr>
        <w:numPr>
          <w:ilvl w:val="0"/>
          <w:numId w:val="8"/>
        </w:numPr>
        <w:spacing w:before="120" w:after="60" w:line="252" w:lineRule="auto"/>
        <w:jc w:val="both"/>
        <w:rPr>
          <w:rFonts w:eastAsia="Calibri"/>
          <w:bCs/>
          <w:iCs/>
          <w:lang w:val="en-US"/>
        </w:rPr>
      </w:pPr>
      <w:r w:rsidRPr="00A17C10">
        <w:rPr>
          <w:rFonts w:eastAsia="Calibri"/>
          <w:bCs/>
          <w:iCs/>
          <w:lang w:val="en-US"/>
        </w:rPr>
        <w:t>Submission of the tender with specification of the date of submission will be confirmed by a system-generated  message and the option will be activated enabling the Contractor to download, with respect to all submitted files, an EPO document  (Electronic Confirmation of Receipt) generated automatically by the Platform, proving the fact of  file submission and the time of its delivery to the Contracting authority  via the Platform.</w:t>
      </w:r>
    </w:p>
    <w:p w14:paraId="034E768E" w14:textId="77777777" w:rsidR="001647B9" w:rsidRPr="00A17C10" w:rsidRDefault="003D65EB">
      <w:pPr>
        <w:pStyle w:val="Nagwek2"/>
        <w:numPr>
          <w:ilvl w:val="1"/>
          <w:numId w:val="11"/>
        </w:numPr>
        <w:rPr>
          <w:rFonts w:eastAsia="Calibri"/>
          <w:lang w:val="en-US"/>
        </w:rPr>
      </w:pPr>
      <w:r w:rsidRPr="00A17C10">
        <w:rPr>
          <w:rFonts w:eastAsia="Calibri"/>
          <w:lang w:val="en-US"/>
        </w:rPr>
        <w:t>Until the lapse of deadline for submission of tenders, the Contractor may withdraw the tender via the Platform, by selecting the option “Withdraw tender” (Tender/Attachments tab). Upon withdrawal of the tender, the Contractor may remove the attached files by indicating the files to be deleted using the “Delete as indicated” button.</w:t>
      </w:r>
    </w:p>
    <w:p w14:paraId="7426C74D" w14:textId="77777777" w:rsidR="001647B9" w:rsidRPr="00A17C10" w:rsidRDefault="003D65EB">
      <w:pPr>
        <w:pStyle w:val="Nagwek2"/>
        <w:numPr>
          <w:ilvl w:val="1"/>
          <w:numId w:val="11"/>
        </w:numPr>
        <w:rPr>
          <w:lang w:val="en-US"/>
        </w:rPr>
      </w:pPr>
      <w:r w:rsidRPr="00A17C10">
        <w:rPr>
          <w:rFonts w:eastAsia="Calibri"/>
          <w:lang w:val="en-US"/>
        </w:rPr>
        <w:t xml:space="preserve">The detailed instruction manual on how to use the Platform is available on the website </w:t>
      </w:r>
      <w:bookmarkStart w:id="9" w:name="_Hlk157422532"/>
      <w:r>
        <w:fldChar w:fldCharType="begin"/>
      </w:r>
      <w:r w:rsidRPr="00842D24">
        <w:rPr>
          <w:lang w:val="en-US"/>
        </w:rPr>
        <w:instrText>HYPERLINK "https://e-ProPublico.pl/" \h</w:instrText>
      </w:r>
      <w:r>
        <w:fldChar w:fldCharType="separate"/>
      </w:r>
      <w:r w:rsidRPr="00A17C10">
        <w:rPr>
          <w:rStyle w:val="czeinternetowe"/>
          <w:rFonts w:eastAsia="Calibri"/>
          <w:bCs/>
          <w:iCs/>
          <w:lang w:val="en-US"/>
        </w:rPr>
        <w:t>https://e-ProPublico.pl/</w:t>
      </w:r>
      <w:r>
        <w:rPr>
          <w:rStyle w:val="czeinternetowe"/>
          <w:rFonts w:eastAsia="Calibri"/>
          <w:bCs/>
          <w:iCs/>
          <w:lang w:val="en-US"/>
        </w:rPr>
        <w:fldChar w:fldCharType="end"/>
      </w:r>
      <w:bookmarkEnd w:id="9"/>
      <w:r w:rsidRPr="00A17C10">
        <w:rPr>
          <w:rFonts w:eastAsia="Calibri"/>
          <w:lang w:val="en-US"/>
        </w:rPr>
        <w:t>, through the use of  “Instruction for Contractors” button.</w:t>
      </w:r>
    </w:p>
    <w:p w14:paraId="0EB8CB24" w14:textId="77777777" w:rsidR="001647B9" w:rsidRPr="00A17C10" w:rsidRDefault="003D65EB">
      <w:pPr>
        <w:pStyle w:val="Nagwek2"/>
        <w:numPr>
          <w:ilvl w:val="1"/>
          <w:numId w:val="11"/>
        </w:numPr>
        <w:rPr>
          <w:rFonts w:eastAsia="Calibri"/>
          <w:lang w:val="en-US"/>
        </w:rPr>
      </w:pPr>
      <w:r w:rsidRPr="00A17C10">
        <w:rPr>
          <w:rFonts w:eastAsia="Calibri"/>
          <w:lang w:val="en-US"/>
        </w:rPr>
        <w:t>The Contracting authority does not provide for reimbursement of costs of participation in the proceedings. All costs involved in preparation and submission of the tender are to be borne by the Contractor.</w:t>
      </w:r>
    </w:p>
    <w:p w14:paraId="6255D95A" w14:textId="77777777" w:rsidR="001647B9" w:rsidRPr="00A17C10" w:rsidRDefault="003D65EB">
      <w:pPr>
        <w:pStyle w:val="Nagwek1"/>
      </w:pPr>
      <w:bookmarkStart w:id="10" w:name="_Hlk37940112"/>
      <w:bookmarkEnd w:id="10"/>
      <w:r w:rsidRPr="00A17C10">
        <w:t>Place and time limit for  submission and opening of tenders</w:t>
      </w:r>
    </w:p>
    <w:p w14:paraId="12803128" w14:textId="406CABA5" w:rsidR="001647B9" w:rsidRPr="00D20BCE" w:rsidRDefault="003D65EB">
      <w:pPr>
        <w:pStyle w:val="Nagwek2"/>
        <w:numPr>
          <w:ilvl w:val="1"/>
          <w:numId w:val="11"/>
        </w:numPr>
        <w:rPr>
          <w:highlight w:val="yellow"/>
          <w:lang w:val="en-US"/>
        </w:rPr>
      </w:pPr>
      <w:bookmarkStart w:id="11" w:name="_Hlk37940485"/>
      <w:bookmarkStart w:id="12" w:name="_Hlk37857777"/>
      <w:r w:rsidRPr="00A17C10">
        <w:rPr>
          <w:lang w:val="en-US"/>
        </w:rPr>
        <w:t xml:space="preserve">The tender form with the attachments shall be submitted via the Platform no later than </w:t>
      </w:r>
      <w:r w:rsidR="00733DE1">
        <w:rPr>
          <w:b/>
          <w:highlight w:val="yellow"/>
          <w:lang w:val="en-US"/>
        </w:rPr>
        <w:t>11</w:t>
      </w:r>
      <w:r w:rsidRPr="00842D24">
        <w:rPr>
          <w:b/>
          <w:highlight w:val="yellow"/>
          <w:lang w:val="en-US"/>
        </w:rPr>
        <w:t>/0</w:t>
      </w:r>
      <w:r w:rsidR="00F60C1B">
        <w:rPr>
          <w:b/>
          <w:highlight w:val="yellow"/>
          <w:lang w:val="en-US"/>
        </w:rPr>
        <w:t>7</w:t>
      </w:r>
      <w:r w:rsidRPr="00842D24">
        <w:rPr>
          <w:b/>
          <w:highlight w:val="yellow"/>
          <w:lang w:val="en-US"/>
        </w:rPr>
        <w:t>/202</w:t>
      </w:r>
      <w:r w:rsidR="00F60C1B">
        <w:rPr>
          <w:b/>
          <w:highlight w:val="yellow"/>
          <w:lang w:val="en-US"/>
        </w:rPr>
        <w:t>5</w:t>
      </w:r>
      <w:r w:rsidR="00CC14FE">
        <w:rPr>
          <w:b/>
          <w:highlight w:val="yellow"/>
          <w:lang w:val="en-US"/>
        </w:rPr>
        <w:t>,</w:t>
      </w:r>
      <w:r w:rsidRPr="00842D24">
        <w:rPr>
          <w:b/>
          <w:highlight w:val="yellow"/>
          <w:lang w:val="en-US"/>
        </w:rPr>
        <w:t xml:space="preserve"> </w:t>
      </w:r>
      <w:r w:rsidRPr="00D20BCE">
        <w:rPr>
          <w:b/>
          <w:highlight w:val="yellow"/>
          <w:lang w:val="en-US"/>
        </w:rPr>
        <w:t>10:</w:t>
      </w:r>
      <w:r w:rsidR="00FA1161">
        <w:rPr>
          <w:b/>
          <w:highlight w:val="yellow"/>
          <w:lang w:val="en-US"/>
        </w:rPr>
        <w:t>3</w:t>
      </w:r>
      <w:r w:rsidRPr="00D20BCE">
        <w:rPr>
          <w:b/>
          <w:highlight w:val="yellow"/>
          <w:lang w:val="en-US"/>
        </w:rPr>
        <w:t>0</w:t>
      </w:r>
      <w:bookmarkEnd w:id="11"/>
      <w:bookmarkEnd w:id="12"/>
      <w:r w:rsidR="00CC14FE" w:rsidRPr="00D20BCE">
        <w:rPr>
          <w:b/>
          <w:highlight w:val="yellow"/>
          <w:lang w:val="en-US"/>
        </w:rPr>
        <w:t xml:space="preserve"> a.m.</w:t>
      </w:r>
      <w:r w:rsidRPr="00D20BCE">
        <w:rPr>
          <w:b/>
          <w:highlight w:val="yellow"/>
          <w:lang w:val="en-US"/>
        </w:rPr>
        <w:t xml:space="preserve">. </w:t>
      </w:r>
    </w:p>
    <w:p w14:paraId="5AEA8EBE" w14:textId="77777777" w:rsidR="001647B9" w:rsidRPr="00A17C10" w:rsidRDefault="003D65EB">
      <w:pPr>
        <w:pStyle w:val="Nagwek1"/>
      </w:pPr>
      <w:r w:rsidRPr="00A17C10">
        <w:t>The date of opening tenders</w:t>
      </w:r>
    </w:p>
    <w:p w14:paraId="7372E63D" w14:textId="708A27B9" w:rsidR="001647B9" w:rsidRPr="00A17C10" w:rsidRDefault="003D65EB">
      <w:pPr>
        <w:pStyle w:val="Nagwek2"/>
        <w:numPr>
          <w:ilvl w:val="1"/>
          <w:numId w:val="11"/>
        </w:numPr>
        <w:rPr>
          <w:lang w:val="en-US"/>
        </w:rPr>
      </w:pPr>
      <w:r w:rsidRPr="00A17C10">
        <w:rPr>
          <w:lang w:val="en-US"/>
        </w:rPr>
        <w:t xml:space="preserve">The opening of tenders will take place on the day </w:t>
      </w:r>
      <w:r w:rsidR="00733DE1">
        <w:rPr>
          <w:b/>
          <w:bCs/>
          <w:highlight w:val="yellow"/>
          <w:lang w:val="en-US"/>
        </w:rPr>
        <w:t>11</w:t>
      </w:r>
      <w:r w:rsidRPr="00842D24">
        <w:rPr>
          <w:b/>
          <w:bCs/>
          <w:highlight w:val="yellow"/>
          <w:lang w:val="en-US"/>
        </w:rPr>
        <w:t>/0</w:t>
      </w:r>
      <w:r w:rsidR="00F60C1B">
        <w:rPr>
          <w:b/>
          <w:bCs/>
          <w:highlight w:val="yellow"/>
          <w:lang w:val="en-US"/>
        </w:rPr>
        <w:t>7</w:t>
      </w:r>
      <w:r w:rsidRPr="00842D24">
        <w:rPr>
          <w:b/>
          <w:bCs/>
          <w:highlight w:val="yellow"/>
          <w:lang w:val="en-US"/>
        </w:rPr>
        <w:t>/202</w:t>
      </w:r>
      <w:r w:rsidR="00F60C1B">
        <w:rPr>
          <w:b/>
          <w:bCs/>
          <w:highlight w:val="yellow"/>
          <w:lang w:val="en-US"/>
        </w:rPr>
        <w:t>5</w:t>
      </w:r>
      <w:r w:rsidRPr="00842D24">
        <w:rPr>
          <w:b/>
          <w:bCs/>
          <w:highlight w:val="yellow"/>
          <w:lang w:val="en-US"/>
        </w:rPr>
        <w:t xml:space="preserve"> r. at 11:00</w:t>
      </w:r>
      <w:r w:rsidRPr="00A17C10">
        <w:rPr>
          <w:lang w:val="en-US"/>
        </w:rPr>
        <w:t xml:space="preserve"> o’clock, via the Platform, in the  “Tender/Attachments” section through decoding, which is equivalent to their being published.</w:t>
      </w:r>
    </w:p>
    <w:p w14:paraId="19F79C7C" w14:textId="77777777" w:rsidR="001647B9" w:rsidRPr="00A17C10" w:rsidRDefault="003D65EB">
      <w:pPr>
        <w:pStyle w:val="Nagwek2"/>
        <w:numPr>
          <w:ilvl w:val="1"/>
          <w:numId w:val="11"/>
        </w:numPr>
        <w:rPr>
          <w:lang w:val="en-US"/>
        </w:rPr>
      </w:pPr>
      <w:r w:rsidRPr="00A17C10">
        <w:rPr>
          <w:lang w:val="en-US"/>
        </w:rPr>
        <w:t xml:space="preserve">The Contracting authority, no later than on the day of tender opening, should post on the dedicated website the information about the amount of money it intends to allocate to finance the procurement. </w:t>
      </w:r>
    </w:p>
    <w:p w14:paraId="4B3B114B" w14:textId="77777777" w:rsidR="001647B9" w:rsidRPr="00A17C10" w:rsidRDefault="003D65EB">
      <w:pPr>
        <w:pStyle w:val="Nagwek2"/>
        <w:numPr>
          <w:ilvl w:val="1"/>
          <w:numId w:val="11"/>
        </w:numPr>
        <w:rPr>
          <w:lang w:val="en-US"/>
        </w:rPr>
      </w:pPr>
      <w:r w:rsidRPr="00A17C10">
        <w:rPr>
          <w:lang w:val="en-US"/>
        </w:rPr>
        <w:t xml:space="preserve">The tenders will be opened using a teleprocessing system. In the event of the system failure which would render it impossible to open the tenders on the date specified by the </w:t>
      </w:r>
      <w:r w:rsidRPr="00A17C10">
        <w:rPr>
          <w:lang w:val="en-US"/>
        </w:rPr>
        <w:lastRenderedPageBreak/>
        <w:t>Contracting authority, the opening of tenders will take place immediately upon repair of the failure.  The Contracting authority shall announce  the change of the  tender opening date on the dedicated website.</w:t>
      </w:r>
    </w:p>
    <w:p w14:paraId="341358B1" w14:textId="77777777" w:rsidR="001647B9" w:rsidRPr="00A17C10" w:rsidRDefault="003D65EB">
      <w:pPr>
        <w:pStyle w:val="Nagwek2"/>
        <w:numPr>
          <w:ilvl w:val="1"/>
          <w:numId w:val="11"/>
        </w:numPr>
        <w:rPr>
          <w:lang w:val="en-US"/>
        </w:rPr>
      </w:pPr>
      <w:r w:rsidRPr="00A17C10">
        <w:rPr>
          <w:lang w:val="en-US"/>
        </w:rPr>
        <w:t xml:space="preserve">Upon the opening of tenders, the Contracting Authority shall promptly publish on the dedicated website the following information: </w:t>
      </w:r>
    </w:p>
    <w:p w14:paraId="653E4E19" w14:textId="77777777" w:rsidR="001647B9" w:rsidRPr="00A17C10" w:rsidRDefault="003D65EB">
      <w:pPr>
        <w:pStyle w:val="Nagwek2"/>
        <w:numPr>
          <w:ilvl w:val="0"/>
          <w:numId w:val="15"/>
        </w:numPr>
        <w:rPr>
          <w:lang w:val="en-US"/>
        </w:rPr>
      </w:pPr>
      <w:r w:rsidRPr="00A17C10">
        <w:rPr>
          <w:lang w:val="en-US"/>
        </w:rPr>
        <w:t>name (company) or the first name and surname (individuals) of the Contractors whose tenders have been opened, their business address or residence address:</w:t>
      </w:r>
    </w:p>
    <w:p w14:paraId="22470015" w14:textId="500DD873" w:rsidR="001647B9" w:rsidRDefault="003D65EB" w:rsidP="00062A4E">
      <w:pPr>
        <w:pStyle w:val="Nagwek2"/>
        <w:numPr>
          <w:ilvl w:val="0"/>
          <w:numId w:val="15"/>
        </w:numPr>
        <w:rPr>
          <w:lang w:val="en-US"/>
        </w:rPr>
      </w:pPr>
      <w:r w:rsidRPr="00A17C10">
        <w:rPr>
          <w:lang w:val="en-US"/>
        </w:rPr>
        <w:t>prices and costs specified in the tenders.</w:t>
      </w:r>
    </w:p>
    <w:p w14:paraId="21C2FA6C" w14:textId="77777777" w:rsidR="00062A4E" w:rsidRDefault="00062A4E" w:rsidP="00062A4E">
      <w:pPr>
        <w:pStyle w:val="Tekstpodstawowy"/>
        <w:rPr>
          <w:lang w:val="en-US"/>
        </w:rPr>
      </w:pPr>
    </w:p>
    <w:p w14:paraId="29FF1B9F" w14:textId="77777777" w:rsidR="00062A4E" w:rsidRPr="00062A4E" w:rsidRDefault="00062A4E" w:rsidP="00062A4E">
      <w:pPr>
        <w:pStyle w:val="Tekstpodstawowy"/>
        <w:rPr>
          <w:lang w:val="en-US"/>
        </w:rPr>
      </w:pPr>
    </w:p>
    <w:p w14:paraId="18DAE7CB" w14:textId="77777777" w:rsidR="001647B9" w:rsidRPr="00A17C10" w:rsidRDefault="003D65EB">
      <w:pPr>
        <w:pStyle w:val="Nagwek1"/>
      </w:pPr>
      <w:r w:rsidRPr="00A17C10">
        <w:t>The procedure for calculating the price</w:t>
      </w:r>
    </w:p>
    <w:p w14:paraId="20FB1923" w14:textId="77777777" w:rsidR="001647B9" w:rsidRPr="00A17C10" w:rsidRDefault="003D65EB">
      <w:pPr>
        <w:pStyle w:val="Nagwek2"/>
        <w:numPr>
          <w:ilvl w:val="1"/>
          <w:numId w:val="11"/>
        </w:numPr>
        <w:rPr>
          <w:lang w:val="en-US"/>
        </w:rPr>
      </w:pPr>
      <w:r w:rsidRPr="00A17C10">
        <w:rPr>
          <w:lang w:val="en-US"/>
        </w:rPr>
        <w:t>The contract price is given as the gross price expressed in USD, specified in the tender form as the price for the entire subject matter of the Contract. In case of a discrepancy between the net/gross price for the entire contract, the Contracting Authority will accept the net price as the basis for correcting the calculation error. The contractor should include the 23% VAT rate in the gross price of the bid.</w:t>
      </w:r>
    </w:p>
    <w:p w14:paraId="5C0004A4" w14:textId="4F6531A0" w:rsidR="001647B9" w:rsidRPr="00A17C10" w:rsidRDefault="003D65EB">
      <w:pPr>
        <w:pStyle w:val="Nagwek2"/>
        <w:numPr>
          <w:ilvl w:val="1"/>
          <w:numId w:val="11"/>
        </w:numPr>
        <w:rPr>
          <w:lang w:val="en-US"/>
        </w:rPr>
      </w:pPr>
      <w:r w:rsidRPr="00A17C10">
        <w:rPr>
          <w:lang w:val="en-US"/>
        </w:rPr>
        <w:t xml:space="preserve">In its bid, the Contractor shall specify the price for the performance of the entire subject of the contract in </w:t>
      </w:r>
      <w:r w:rsidR="00F60C1B">
        <w:rPr>
          <w:lang w:val="en-US"/>
        </w:rPr>
        <w:t>EURO</w:t>
      </w:r>
      <w:r w:rsidRPr="00A17C10">
        <w:rPr>
          <w:lang w:val="en-US"/>
        </w:rPr>
        <w:t xml:space="preserve"> with an accuracy of 1 </w:t>
      </w:r>
      <w:r w:rsidR="00F60C1B">
        <w:rPr>
          <w:lang w:val="en-US"/>
        </w:rPr>
        <w:t>euro</w:t>
      </w:r>
      <w:r w:rsidRPr="00A17C10">
        <w:rPr>
          <w:lang w:val="en-US"/>
        </w:rPr>
        <w:t>cent, i.e. to two decimal places.</w:t>
      </w:r>
    </w:p>
    <w:p w14:paraId="07BEF8E0" w14:textId="77777777" w:rsidR="001647B9" w:rsidRPr="00A17C10" w:rsidRDefault="003D65EB">
      <w:pPr>
        <w:pStyle w:val="Nagwek2"/>
        <w:numPr>
          <w:ilvl w:val="1"/>
          <w:numId w:val="11"/>
        </w:numPr>
        <w:rPr>
          <w:lang w:val="en-US"/>
        </w:rPr>
      </w:pPr>
      <w:r w:rsidRPr="00A17C10">
        <w:rPr>
          <w:lang w:val="en-US"/>
        </w:rPr>
        <w:t>The price shall include all requirements specified in the present SWZ and all costs to be borne by the Contractor for due and proper execution of the subject matter of the contract in compliance with applicable regulations, as well as all potential economic risks that may occur during the execution of the subject matter of the contract.</w:t>
      </w:r>
    </w:p>
    <w:p w14:paraId="445E4F10" w14:textId="2D8F8179" w:rsidR="001647B9" w:rsidRPr="00DB6E31" w:rsidRDefault="003D65EB">
      <w:pPr>
        <w:pStyle w:val="Nagwek2"/>
        <w:numPr>
          <w:ilvl w:val="1"/>
          <w:numId w:val="11"/>
        </w:numPr>
        <w:rPr>
          <w:b/>
          <w:bCs/>
          <w:lang w:val="en-US"/>
        </w:rPr>
      </w:pPr>
      <w:r w:rsidRPr="00DB6E31">
        <w:rPr>
          <w:b/>
          <w:bCs/>
          <w:lang w:val="en-US"/>
        </w:rPr>
        <w:t xml:space="preserve">Foreign contractors participating in this procedure, who, based on separate regulations, are not obliged to pay VAT in the territory of Poland, should enter on the tender form the net value of the contract expressed in </w:t>
      </w:r>
      <w:r w:rsidR="00F60C1B">
        <w:rPr>
          <w:b/>
          <w:bCs/>
          <w:lang w:val="en-US"/>
        </w:rPr>
        <w:t>EURO</w:t>
      </w:r>
      <w:r w:rsidRPr="00DB6E31">
        <w:rPr>
          <w:b/>
          <w:bCs/>
          <w:lang w:val="en-US"/>
        </w:rPr>
        <w:t>. For the sole purpose of evaluating and comparing the bids, the Contracting Authority will add the VAT due at the bid evaluation stage. The contract will be signed for the net amount, the VAT will be paid by the Contracting Authority on its own.</w:t>
      </w:r>
    </w:p>
    <w:p w14:paraId="710C00A9" w14:textId="7FDD8DD1" w:rsidR="001647B9" w:rsidRPr="00A17C10" w:rsidRDefault="003D65EB">
      <w:pPr>
        <w:pStyle w:val="Nagwek2"/>
        <w:numPr>
          <w:ilvl w:val="1"/>
          <w:numId w:val="11"/>
        </w:numPr>
        <w:rPr>
          <w:lang w:val="en-US"/>
        </w:rPr>
      </w:pPr>
      <w:r w:rsidRPr="00A17C10">
        <w:rPr>
          <w:lang w:val="en-US"/>
        </w:rPr>
        <w:t xml:space="preserve">Settlements between the Purchaser and the Contractor shall be made in </w:t>
      </w:r>
      <w:r w:rsidR="00F60C1B">
        <w:rPr>
          <w:lang w:val="en-US"/>
        </w:rPr>
        <w:t>EURO</w:t>
      </w:r>
      <w:r w:rsidRPr="00A17C10">
        <w:rPr>
          <w:lang w:val="en-US"/>
        </w:rPr>
        <w:t xml:space="preserve"> and/or PLN with two decimal places.</w:t>
      </w:r>
    </w:p>
    <w:p w14:paraId="74824A27" w14:textId="77777777" w:rsidR="001647B9" w:rsidRPr="00A17C10" w:rsidRDefault="003D65EB">
      <w:pPr>
        <w:pStyle w:val="Nagwek2"/>
        <w:numPr>
          <w:ilvl w:val="1"/>
          <w:numId w:val="11"/>
        </w:numPr>
        <w:rPr>
          <w:lang w:val="en-US"/>
        </w:rPr>
      </w:pPr>
      <w:r w:rsidRPr="00A17C10">
        <w:rPr>
          <w:lang w:val="en-US"/>
        </w:rPr>
        <w:t>The contractor shall apply the VAT rate in accordance with the applicable provisions of the Value Added Tax Act of 11 March 2004.</w:t>
      </w:r>
    </w:p>
    <w:p w14:paraId="4563B6A0" w14:textId="77777777" w:rsidR="001647B9" w:rsidRPr="00A17C10" w:rsidRDefault="003D65EB">
      <w:pPr>
        <w:pStyle w:val="Nagwek2"/>
        <w:numPr>
          <w:ilvl w:val="1"/>
          <w:numId w:val="11"/>
        </w:numPr>
        <w:rPr>
          <w:lang w:val="en-US"/>
        </w:rPr>
      </w:pPr>
      <w:r w:rsidRPr="00A17C10">
        <w:rPr>
          <w:lang w:val="en-US"/>
        </w:rPr>
        <w:t>If a bid is submitted, the selection of which would lead to the creation of a tax obligation for the Contracting Authority in accordance with the Act of 11 March 2004 on tax on goods and services, for the purpose of applying the price criterion, the Contracting Authority will add the amount of tax on goods and services which it would be obliged to settle to the price presented in that bid.</w:t>
      </w:r>
    </w:p>
    <w:p w14:paraId="1D61E6BA" w14:textId="77777777" w:rsidR="001647B9" w:rsidRPr="00A17C10" w:rsidRDefault="003D65EB">
      <w:pPr>
        <w:pStyle w:val="Nagwek2"/>
        <w:tabs>
          <w:tab w:val="clear" w:pos="0"/>
        </w:tabs>
        <w:ind w:left="680" w:firstLine="0"/>
        <w:rPr>
          <w:lang w:val="en-US"/>
        </w:rPr>
      </w:pPr>
      <w:r w:rsidRPr="00A17C10">
        <w:rPr>
          <w:lang w:val="en-US"/>
        </w:rPr>
        <w:t>In this case, the Contractor, when submitting a tender, shall:</w:t>
      </w:r>
    </w:p>
    <w:p w14:paraId="4FDD35CD" w14:textId="77777777" w:rsidR="001647B9" w:rsidRPr="00DB6E31" w:rsidRDefault="003D65EB">
      <w:pPr>
        <w:pStyle w:val="Nagwek2"/>
        <w:numPr>
          <w:ilvl w:val="0"/>
          <w:numId w:val="4"/>
        </w:numPr>
        <w:rPr>
          <w:lang w:val="en-US"/>
        </w:rPr>
      </w:pPr>
      <w:r w:rsidRPr="00A17C10">
        <w:rPr>
          <w:lang w:val="en-US"/>
        </w:rPr>
        <w:t xml:space="preserve"> </w:t>
      </w:r>
      <w:r w:rsidRPr="00DB6E31">
        <w:rPr>
          <w:lang w:val="en-US"/>
        </w:rPr>
        <w:t>inform the Contracting Authority that the selection of his tender will result in the Contracting Authority incurring tax liability;</w:t>
      </w:r>
    </w:p>
    <w:p w14:paraId="7465D734" w14:textId="77777777" w:rsidR="001647B9" w:rsidRPr="00DB6E31" w:rsidRDefault="003D65EB">
      <w:pPr>
        <w:pStyle w:val="Nagwek2"/>
        <w:numPr>
          <w:ilvl w:val="0"/>
          <w:numId w:val="4"/>
        </w:numPr>
        <w:rPr>
          <w:lang w:val="en-US"/>
        </w:rPr>
      </w:pPr>
      <w:r w:rsidRPr="00DB6E31">
        <w:rPr>
          <w:lang w:val="en-US"/>
        </w:rPr>
        <w:t>indicate the name (type) of the good or service the supply of which will give rise to the liability to tax;</w:t>
      </w:r>
    </w:p>
    <w:p w14:paraId="01FDEF03" w14:textId="77777777" w:rsidR="001647B9" w:rsidRPr="00DB6E31" w:rsidRDefault="003D65EB">
      <w:pPr>
        <w:pStyle w:val="Nagwek2"/>
        <w:numPr>
          <w:ilvl w:val="0"/>
          <w:numId w:val="4"/>
        </w:numPr>
        <w:rPr>
          <w:lang w:val="en-US"/>
        </w:rPr>
      </w:pPr>
      <w:r w:rsidRPr="00DB6E31">
        <w:rPr>
          <w:lang w:val="en-US"/>
        </w:rPr>
        <w:lastRenderedPageBreak/>
        <w:t>indicate the value of the goods or services for which the purchaser is liable for tax, exclusive of the amount of tax;</w:t>
      </w:r>
    </w:p>
    <w:p w14:paraId="05C70928" w14:textId="77777777" w:rsidR="001647B9" w:rsidRPr="00DB6E31" w:rsidRDefault="003D65EB">
      <w:pPr>
        <w:pStyle w:val="Nagwek2"/>
        <w:numPr>
          <w:ilvl w:val="0"/>
          <w:numId w:val="4"/>
        </w:numPr>
        <w:rPr>
          <w:lang w:val="en-US"/>
        </w:rPr>
      </w:pPr>
      <w:r w:rsidRPr="00DB6E31">
        <w:rPr>
          <w:lang w:val="en-US"/>
        </w:rPr>
        <w:t>indicate the rate of value added tax that, to the knowledge of the Contractor, will apply.</w:t>
      </w:r>
    </w:p>
    <w:p w14:paraId="3FB6E673" w14:textId="77777777" w:rsidR="001647B9" w:rsidRPr="00A17C10" w:rsidRDefault="003D65EB">
      <w:pPr>
        <w:pStyle w:val="Nagwek1"/>
      </w:pPr>
      <w:r w:rsidRPr="00DB6E31">
        <w:t>Tender</w:t>
      </w:r>
      <w:r w:rsidRPr="00A17C10">
        <w:t xml:space="preserve"> assessment criteria with  weights assigned  and the tender assessment procedure</w:t>
      </w:r>
    </w:p>
    <w:p w14:paraId="66B3ACF9" w14:textId="77777777" w:rsidR="001647B9" w:rsidRPr="00A17C10" w:rsidRDefault="003D65EB">
      <w:pPr>
        <w:pStyle w:val="Nagwek2"/>
        <w:numPr>
          <w:ilvl w:val="1"/>
          <w:numId w:val="11"/>
        </w:numPr>
        <w:rPr>
          <w:lang w:val="en-US"/>
        </w:rPr>
      </w:pPr>
      <w:r w:rsidRPr="00A17C10">
        <w:rPr>
          <w:lang w:val="en-US"/>
        </w:rPr>
        <w:t>The Contracting Authority shall select the most advantageous tender on the basis of the evaluation criteria given below:</w:t>
      </w:r>
    </w:p>
    <w:tbl>
      <w:tblPr>
        <w:tblW w:w="8505" w:type="dxa"/>
        <w:tblInd w:w="704" w:type="dxa"/>
        <w:tblLayout w:type="fixed"/>
        <w:tblLook w:val="0000" w:firstRow="0" w:lastRow="0" w:firstColumn="0" w:lastColumn="0" w:noHBand="0" w:noVBand="0"/>
      </w:tblPr>
      <w:tblGrid>
        <w:gridCol w:w="851"/>
        <w:gridCol w:w="4961"/>
        <w:gridCol w:w="2693"/>
      </w:tblGrid>
      <w:tr w:rsidR="001647B9" w:rsidRPr="00A17C10" w14:paraId="3D09E4D1" w14:textId="77777777">
        <w:tc>
          <w:tcPr>
            <w:tcW w:w="851" w:type="dxa"/>
            <w:tcBorders>
              <w:top w:val="single" w:sz="4" w:space="0" w:color="000000"/>
              <w:left w:val="single" w:sz="4" w:space="0" w:color="000000"/>
              <w:bottom w:val="single" w:sz="4" w:space="0" w:color="000000"/>
              <w:right w:val="single" w:sz="4" w:space="0" w:color="000000"/>
            </w:tcBorders>
            <w:shd w:val="clear" w:color="auto" w:fill="F2F2F2"/>
          </w:tcPr>
          <w:p w14:paraId="15FFA9E5" w14:textId="77777777" w:rsidR="001647B9" w:rsidRPr="00A17C10" w:rsidRDefault="003D65EB">
            <w:pPr>
              <w:spacing w:before="60" w:after="120"/>
              <w:jc w:val="center"/>
              <w:rPr>
                <w:b/>
                <w:sz w:val="20"/>
                <w:szCs w:val="20"/>
              </w:rPr>
            </w:pPr>
            <w:r w:rsidRPr="00A17C10">
              <w:rPr>
                <w:b/>
                <w:sz w:val="20"/>
                <w:szCs w:val="20"/>
              </w:rPr>
              <w:t>Nr</w:t>
            </w:r>
          </w:p>
        </w:tc>
        <w:tc>
          <w:tcPr>
            <w:tcW w:w="4961" w:type="dxa"/>
            <w:tcBorders>
              <w:top w:val="single" w:sz="4" w:space="0" w:color="000000"/>
              <w:left w:val="single" w:sz="4" w:space="0" w:color="000000"/>
              <w:bottom w:val="single" w:sz="4" w:space="0" w:color="000000"/>
              <w:right w:val="single" w:sz="4" w:space="0" w:color="000000"/>
            </w:tcBorders>
            <w:shd w:val="clear" w:color="auto" w:fill="F2F2F2"/>
          </w:tcPr>
          <w:p w14:paraId="0C257D14" w14:textId="77777777" w:rsidR="001647B9" w:rsidRPr="00A17C10" w:rsidRDefault="003D65EB">
            <w:pPr>
              <w:spacing w:before="60" w:after="120"/>
              <w:jc w:val="both"/>
              <w:rPr>
                <w:b/>
                <w:sz w:val="20"/>
                <w:szCs w:val="20"/>
              </w:rPr>
            </w:pPr>
            <w:r w:rsidRPr="00A17C10">
              <w:rPr>
                <w:b/>
                <w:sz w:val="20"/>
                <w:szCs w:val="20"/>
              </w:rPr>
              <w:t xml:space="preserve">Nazwa kryterium </w:t>
            </w:r>
          </w:p>
        </w:tc>
        <w:tc>
          <w:tcPr>
            <w:tcW w:w="2693" w:type="dxa"/>
            <w:tcBorders>
              <w:top w:val="single" w:sz="4" w:space="0" w:color="000000"/>
              <w:left w:val="single" w:sz="4" w:space="0" w:color="000000"/>
              <w:bottom w:val="single" w:sz="4" w:space="0" w:color="000000"/>
              <w:right w:val="single" w:sz="4" w:space="0" w:color="000000"/>
            </w:tcBorders>
            <w:shd w:val="clear" w:color="auto" w:fill="F2F2F2"/>
          </w:tcPr>
          <w:p w14:paraId="153C154D" w14:textId="77777777" w:rsidR="001647B9" w:rsidRPr="00A17C10" w:rsidRDefault="003D65EB">
            <w:pPr>
              <w:spacing w:before="60" w:after="120"/>
              <w:jc w:val="both"/>
              <w:rPr>
                <w:b/>
                <w:sz w:val="20"/>
                <w:szCs w:val="20"/>
              </w:rPr>
            </w:pPr>
            <w:r w:rsidRPr="00A17C10">
              <w:rPr>
                <w:b/>
                <w:sz w:val="20"/>
                <w:szCs w:val="20"/>
              </w:rPr>
              <w:t>Waga</w:t>
            </w:r>
          </w:p>
        </w:tc>
      </w:tr>
      <w:tr w:rsidR="001647B9" w:rsidRPr="00A17C10" w14:paraId="712AB1F2" w14:textId="77777777">
        <w:tc>
          <w:tcPr>
            <w:tcW w:w="851" w:type="dxa"/>
            <w:tcBorders>
              <w:top w:val="single" w:sz="4" w:space="0" w:color="000000"/>
              <w:left w:val="single" w:sz="4" w:space="0" w:color="000000"/>
              <w:bottom w:val="single" w:sz="4" w:space="0" w:color="000000"/>
              <w:right w:val="single" w:sz="4" w:space="0" w:color="000000"/>
            </w:tcBorders>
          </w:tcPr>
          <w:p w14:paraId="3F9C0875" w14:textId="77777777" w:rsidR="001647B9" w:rsidRPr="0054334B" w:rsidRDefault="003D65EB">
            <w:pPr>
              <w:spacing w:before="60" w:after="120"/>
              <w:jc w:val="center"/>
            </w:pPr>
            <w:r w:rsidRPr="0054334B">
              <w:t>1</w:t>
            </w:r>
          </w:p>
        </w:tc>
        <w:tc>
          <w:tcPr>
            <w:tcW w:w="4961" w:type="dxa"/>
            <w:tcBorders>
              <w:top w:val="single" w:sz="4" w:space="0" w:color="000000"/>
              <w:left w:val="single" w:sz="4" w:space="0" w:color="000000"/>
              <w:bottom w:val="single" w:sz="4" w:space="0" w:color="000000"/>
              <w:right w:val="single" w:sz="4" w:space="0" w:color="000000"/>
            </w:tcBorders>
          </w:tcPr>
          <w:p w14:paraId="5FFD44DF" w14:textId="77777777" w:rsidR="001647B9" w:rsidRPr="0054334B" w:rsidRDefault="003D65EB">
            <w:pPr>
              <w:spacing w:before="60" w:after="120"/>
              <w:jc w:val="both"/>
            </w:pPr>
            <w:r w:rsidRPr="0054334B">
              <w:t>Price</w:t>
            </w:r>
          </w:p>
        </w:tc>
        <w:tc>
          <w:tcPr>
            <w:tcW w:w="2693" w:type="dxa"/>
            <w:tcBorders>
              <w:top w:val="single" w:sz="4" w:space="0" w:color="000000"/>
              <w:left w:val="single" w:sz="4" w:space="0" w:color="000000"/>
              <w:bottom w:val="single" w:sz="4" w:space="0" w:color="000000"/>
              <w:right w:val="single" w:sz="4" w:space="0" w:color="000000"/>
            </w:tcBorders>
          </w:tcPr>
          <w:p w14:paraId="12480D16" w14:textId="65BE6A12" w:rsidR="001647B9" w:rsidRPr="0054334B" w:rsidRDefault="00DC1B9B">
            <w:pPr>
              <w:spacing w:before="60" w:after="120"/>
              <w:jc w:val="both"/>
            </w:pPr>
            <w:r w:rsidRPr="0054334B">
              <w:t>60</w:t>
            </w:r>
            <w:r w:rsidR="003D65EB" w:rsidRPr="0054334B">
              <w:t>%</w:t>
            </w:r>
          </w:p>
        </w:tc>
      </w:tr>
      <w:tr w:rsidR="001647B9" w:rsidRPr="00A17C10" w14:paraId="441CFC32" w14:textId="77777777">
        <w:trPr>
          <w:trHeight w:val="145"/>
        </w:trPr>
        <w:tc>
          <w:tcPr>
            <w:tcW w:w="851" w:type="dxa"/>
            <w:tcBorders>
              <w:top w:val="single" w:sz="4" w:space="0" w:color="000000"/>
              <w:left w:val="single" w:sz="4" w:space="0" w:color="000000"/>
              <w:bottom w:val="single" w:sz="4" w:space="0" w:color="000000"/>
              <w:right w:val="single" w:sz="4" w:space="0" w:color="000000"/>
            </w:tcBorders>
          </w:tcPr>
          <w:p w14:paraId="71F3FE7A" w14:textId="14FAE960" w:rsidR="001647B9" w:rsidRPr="0054334B" w:rsidRDefault="00DC1B9B">
            <w:pPr>
              <w:spacing w:before="60" w:after="120"/>
              <w:jc w:val="center"/>
            </w:pPr>
            <w:r w:rsidRPr="0054334B">
              <w:t>2</w:t>
            </w:r>
          </w:p>
        </w:tc>
        <w:tc>
          <w:tcPr>
            <w:tcW w:w="4961" w:type="dxa"/>
            <w:tcBorders>
              <w:top w:val="single" w:sz="4" w:space="0" w:color="000000"/>
              <w:left w:val="single" w:sz="4" w:space="0" w:color="000000"/>
              <w:bottom w:val="single" w:sz="4" w:space="0" w:color="000000"/>
              <w:right w:val="single" w:sz="4" w:space="0" w:color="000000"/>
            </w:tcBorders>
          </w:tcPr>
          <w:p w14:paraId="38767C8A" w14:textId="77777777" w:rsidR="001647B9" w:rsidRPr="0054334B" w:rsidRDefault="003D65EB">
            <w:pPr>
              <w:spacing w:before="60" w:after="120"/>
              <w:jc w:val="both"/>
            </w:pPr>
            <w:r w:rsidRPr="0054334B">
              <w:t xml:space="preserve">Guarantee period </w:t>
            </w:r>
          </w:p>
        </w:tc>
        <w:tc>
          <w:tcPr>
            <w:tcW w:w="2693" w:type="dxa"/>
            <w:tcBorders>
              <w:top w:val="single" w:sz="4" w:space="0" w:color="000000"/>
              <w:left w:val="single" w:sz="4" w:space="0" w:color="000000"/>
              <w:bottom w:val="single" w:sz="4" w:space="0" w:color="000000"/>
              <w:right w:val="single" w:sz="4" w:space="0" w:color="000000"/>
            </w:tcBorders>
          </w:tcPr>
          <w:p w14:paraId="34949B77" w14:textId="2E3DF38E" w:rsidR="001647B9" w:rsidRPr="0054334B" w:rsidRDefault="0054334B">
            <w:pPr>
              <w:spacing w:before="60" w:after="120"/>
              <w:jc w:val="both"/>
            </w:pPr>
            <w:r w:rsidRPr="0054334B">
              <w:t>40</w:t>
            </w:r>
            <w:r w:rsidR="003D65EB" w:rsidRPr="0054334B">
              <w:t>%</w:t>
            </w:r>
          </w:p>
        </w:tc>
      </w:tr>
    </w:tbl>
    <w:p w14:paraId="2703ED72" w14:textId="77777777" w:rsidR="001647B9" w:rsidRPr="00A17C10" w:rsidRDefault="003D65EB">
      <w:pPr>
        <w:pStyle w:val="Nagwek2"/>
        <w:numPr>
          <w:ilvl w:val="1"/>
          <w:numId w:val="11"/>
        </w:numPr>
        <w:rPr>
          <w:lang w:val="en-US"/>
        </w:rPr>
      </w:pPr>
      <w:r w:rsidRPr="00A17C10">
        <w:rPr>
          <w:lang w:val="en-US"/>
        </w:rPr>
        <w:t xml:space="preserve">The points awarded for the given criteria shall be calculated according to the following formula: </w:t>
      </w:r>
    </w:p>
    <w:tbl>
      <w:tblPr>
        <w:tblW w:w="8505" w:type="dxa"/>
        <w:tblInd w:w="704" w:type="dxa"/>
        <w:tblLayout w:type="fixed"/>
        <w:tblLook w:val="0000" w:firstRow="0" w:lastRow="0" w:firstColumn="0" w:lastColumn="0" w:noHBand="0" w:noVBand="0"/>
      </w:tblPr>
      <w:tblGrid>
        <w:gridCol w:w="1446"/>
        <w:gridCol w:w="7059"/>
      </w:tblGrid>
      <w:tr w:rsidR="001647B9" w:rsidRPr="00A17C10" w14:paraId="3BC3F12B" w14:textId="77777777">
        <w:tc>
          <w:tcPr>
            <w:tcW w:w="1446" w:type="dxa"/>
            <w:tcBorders>
              <w:top w:val="single" w:sz="4" w:space="0" w:color="000000"/>
              <w:left w:val="single" w:sz="4" w:space="0" w:color="000000"/>
              <w:bottom w:val="single" w:sz="4" w:space="0" w:color="000000"/>
              <w:right w:val="single" w:sz="4" w:space="0" w:color="000000"/>
            </w:tcBorders>
            <w:shd w:val="clear" w:color="auto" w:fill="F2F2F2"/>
          </w:tcPr>
          <w:p w14:paraId="5CB8FBBD" w14:textId="77777777" w:rsidR="001647B9" w:rsidRPr="00A17C10" w:rsidRDefault="003D65EB">
            <w:pPr>
              <w:spacing w:before="60" w:after="120"/>
              <w:jc w:val="both"/>
              <w:rPr>
                <w:sz w:val="22"/>
                <w:szCs w:val="22"/>
              </w:rPr>
            </w:pPr>
            <w:r w:rsidRPr="00A17C10">
              <w:rPr>
                <w:sz w:val="22"/>
                <w:szCs w:val="22"/>
              </w:rPr>
              <w:t>Criterion No</w:t>
            </w:r>
          </w:p>
        </w:tc>
        <w:tc>
          <w:tcPr>
            <w:tcW w:w="7059" w:type="dxa"/>
            <w:tcBorders>
              <w:top w:val="single" w:sz="4" w:space="0" w:color="000000"/>
              <w:left w:val="single" w:sz="4" w:space="0" w:color="000000"/>
              <w:bottom w:val="single" w:sz="4" w:space="0" w:color="000000"/>
              <w:right w:val="single" w:sz="4" w:space="0" w:color="000000"/>
            </w:tcBorders>
            <w:shd w:val="clear" w:color="auto" w:fill="F2F2F2"/>
          </w:tcPr>
          <w:p w14:paraId="3F9E6CE2" w14:textId="77777777" w:rsidR="001647B9" w:rsidRPr="00A17C10" w:rsidRDefault="001647B9">
            <w:pPr>
              <w:pStyle w:val="Tekstpodstawowy"/>
              <w:snapToGrid w:val="0"/>
              <w:rPr>
                <w:b/>
                <w:bCs/>
                <w:sz w:val="22"/>
                <w:szCs w:val="22"/>
              </w:rPr>
            </w:pPr>
          </w:p>
        </w:tc>
      </w:tr>
      <w:tr w:rsidR="001647B9" w:rsidRPr="00733DE1" w14:paraId="2D3BAA80" w14:textId="77777777">
        <w:tc>
          <w:tcPr>
            <w:tcW w:w="1446" w:type="dxa"/>
            <w:tcBorders>
              <w:top w:val="single" w:sz="4" w:space="0" w:color="000000"/>
              <w:left w:val="single" w:sz="4" w:space="0" w:color="000000"/>
              <w:bottom w:val="single" w:sz="4" w:space="0" w:color="000000"/>
              <w:right w:val="single" w:sz="4" w:space="0" w:color="000000"/>
            </w:tcBorders>
          </w:tcPr>
          <w:p w14:paraId="6707DB01" w14:textId="77777777" w:rsidR="001647B9" w:rsidRPr="00A17C10" w:rsidRDefault="003D65EB">
            <w:pPr>
              <w:spacing w:before="60" w:after="120"/>
              <w:jc w:val="both"/>
            </w:pPr>
            <w:r w:rsidRPr="00A17C10">
              <w:t>1</w:t>
            </w:r>
          </w:p>
        </w:tc>
        <w:tc>
          <w:tcPr>
            <w:tcW w:w="7059" w:type="dxa"/>
            <w:tcBorders>
              <w:top w:val="single" w:sz="4" w:space="0" w:color="000000"/>
              <w:left w:val="single" w:sz="4" w:space="0" w:color="000000"/>
              <w:bottom w:val="single" w:sz="4" w:space="0" w:color="000000"/>
              <w:right w:val="single" w:sz="4" w:space="0" w:color="000000"/>
            </w:tcBorders>
          </w:tcPr>
          <w:p w14:paraId="3369B425" w14:textId="77777777" w:rsidR="001647B9" w:rsidRPr="00A17C10" w:rsidRDefault="003D65EB">
            <w:pPr>
              <w:jc w:val="both"/>
              <w:rPr>
                <w:b/>
                <w:bCs/>
                <w:lang w:val="en-US"/>
              </w:rPr>
            </w:pPr>
            <w:r w:rsidRPr="00A17C10">
              <w:rPr>
                <w:b/>
                <w:bCs/>
                <w:lang w:val="en-US"/>
              </w:rPr>
              <w:t>Price</w:t>
            </w:r>
          </w:p>
          <w:p w14:paraId="7930AFCD" w14:textId="77777777" w:rsidR="001647B9" w:rsidRPr="00A17C10" w:rsidRDefault="003D65EB">
            <w:pPr>
              <w:jc w:val="both"/>
              <w:rPr>
                <w:lang w:val="en-US"/>
              </w:rPr>
            </w:pPr>
            <w:r w:rsidRPr="00A17C10">
              <w:rPr>
                <w:lang w:val="en-US"/>
              </w:rPr>
              <w:t>The number of points = (Cmin/Cof) * 100 * weight</w:t>
            </w:r>
          </w:p>
          <w:p w14:paraId="5BD54CCC" w14:textId="77777777" w:rsidR="001647B9" w:rsidRPr="00A17C10" w:rsidRDefault="003D65EB">
            <w:pPr>
              <w:jc w:val="both"/>
              <w:rPr>
                <w:lang w:val="en-US"/>
              </w:rPr>
            </w:pPr>
            <w:r w:rsidRPr="00A17C10">
              <w:rPr>
                <w:lang w:val="en-US"/>
              </w:rPr>
              <w:t>Where:</w:t>
            </w:r>
          </w:p>
          <w:p w14:paraId="20F01BBB" w14:textId="77777777" w:rsidR="001647B9" w:rsidRPr="00A17C10" w:rsidRDefault="003D65EB">
            <w:pPr>
              <w:jc w:val="both"/>
              <w:rPr>
                <w:lang w:val="en-US"/>
              </w:rPr>
            </w:pPr>
            <w:r w:rsidRPr="00A17C10">
              <w:rPr>
                <w:lang w:val="en-US"/>
              </w:rPr>
              <w:t>Cmin- the lowest price among all tenders;</w:t>
            </w:r>
          </w:p>
          <w:p w14:paraId="590EF0E0" w14:textId="3E7610FC" w:rsidR="001647B9" w:rsidRPr="00A17C10" w:rsidRDefault="003D65EB" w:rsidP="00F95724">
            <w:pPr>
              <w:jc w:val="both"/>
              <w:rPr>
                <w:lang w:val="en-US"/>
              </w:rPr>
            </w:pPr>
            <w:r w:rsidRPr="00A17C10">
              <w:rPr>
                <w:lang w:val="en-US"/>
              </w:rPr>
              <w:t>Cof- price quoted in the tender</w:t>
            </w:r>
          </w:p>
        </w:tc>
      </w:tr>
      <w:tr w:rsidR="001647B9" w:rsidRPr="00733DE1" w14:paraId="649FEE25" w14:textId="77777777">
        <w:tc>
          <w:tcPr>
            <w:tcW w:w="1446" w:type="dxa"/>
            <w:tcBorders>
              <w:top w:val="single" w:sz="4" w:space="0" w:color="000000"/>
              <w:left w:val="single" w:sz="4" w:space="0" w:color="000000"/>
              <w:bottom w:val="single" w:sz="4" w:space="0" w:color="000000"/>
              <w:right w:val="single" w:sz="4" w:space="0" w:color="000000"/>
            </w:tcBorders>
          </w:tcPr>
          <w:p w14:paraId="1B17AB74" w14:textId="091950AA" w:rsidR="001647B9" w:rsidRPr="00A17C10" w:rsidRDefault="00DC1B9B">
            <w:r>
              <w:t>2</w:t>
            </w:r>
          </w:p>
        </w:tc>
        <w:tc>
          <w:tcPr>
            <w:tcW w:w="7059" w:type="dxa"/>
            <w:tcBorders>
              <w:top w:val="single" w:sz="4" w:space="0" w:color="000000"/>
              <w:left w:val="single" w:sz="4" w:space="0" w:color="000000"/>
              <w:bottom w:val="single" w:sz="4" w:space="0" w:color="000000"/>
              <w:right w:val="single" w:sz="4" w:space="0" w:color="000000"/>
            </w:tcBorders>
          </w:tcPr>
          <w:p w14:paraId="7619501D" w14:textId="77777777" w:rsidR="001647B9" w:rsidRPr="00A17C10" w:rsidRDefault="003D65EB">
            <w:pPr>
              <w:suppressAutoHyphens w:val="0"/>
              <w:textAlignment w:val="auto"/>
              <w:rPr>
                <w:lang w:val="en-US"/>
              </w:rPr>
            </w:pPr>
            <w:r w:rsidRPr="00A17C10">
              <w:rPr>
                <w:rFonts w:eastAsia="Calibri"/>
                <w:b/>
                <w:bCs/>
                <w:color w:val="000000"/>
                <w:shd w:val="clear" w:color="auto" w:fill="FFFFFF"/>
                <w:lang w:val="en-US" w:eastAsia="en-US"/>
              </w:rPr>
              <w:t>Guarantee period</w:t>
            </w:r>
            <w:r w:rsidRPr="00A17C10">
              <w:rPr>
                <w:lang w:val="en-US"/>
              </w:rPr>
              <w:br/>
              <w:t>The number of points [(G of-12)/(Gmax-12)]* 100* Weight factor</w:t>
            </w:r>
          </w:p>
          <w:p w14:paraId="4423539C" w14:textId="25A572A5" w:rsidR="001647B9" w:rsidRPr="00A17C10" w:rsidRDefault="003D65EB">
            <w:pPr>
              <w:suppressAutoHyphens w:val="0"/>
              <w:spacing w:before="280" w:after="120"/>
              <w:textAlignment w:val="auto"/>
              <w:rPr>
                <w:lang w:val="en-US"/>
              </w:rPr>
            </w:pPr>
            <w:r w:rsidRPr="00A17C10">
              <w:rPr>
                <w:lang w:val="en-US"/>
              </w:rPr>
              <w:t>Where:</w:t>
            </w:r>
            <w:r w:rsidRPr="00A17C10">
              <w:rPr>
                <w:lang w:val="en-US"/>
              </w:rPr>
              <w:br/>
              <w:t xml:space="preserve">Gmax- maximal guarantee period specified by the Contracting authority, i.e. </w:t>
            </w:r>
            <w:r w:rsidR="00F60C1B">
              <w:rPr>
                <w:lang w:val="en-US"/>
              </w:rPr>
              <w:t>24</w:t>
            </w:r>
            <w:r w:rsidRPr="00A17C10">
              <w:rPr>
                <w:lang w:val="en-US"/>
              </w:rPr>
              <w:t xml:space="preserve"> months</w:t>
            </w:r>
            <w:r w:rsidRPr="00A17C10">
              <w:rPr>
                <w:lang w:val="en-US"/>
              </w:rPr>
              <w:br/>
              <w:t>Gof- guarantee period given in the tender being examined</w:t>
            </w:r>
          </w:p>
          <w:p w14:paraId="1A4B50E1" w14:textId="77777777" w:rsidR="001647B9" w:rsidRPr="00A17C10" w:rsidRDefault="003D65EB">
            <w:pPr>
              <w:suppressAutoHyphens w:val="0"/>
              <w:spacing w:before="280" w:after="120"/>
              <w:textAlignment w:val="auto"/>
              <w:rPr>
                <w:lang w:val="en-US"/>
              </w:rPr>
            </w:pPr>
            <w:r w:rsidRPr="00A17C10">
              <w:rPr>
                <w:lang w:val="en-US"/>
              </w:rPr>
              <w:t>12-months guarantee period- no points awarded</w:t>
            </w:r>
          </w:p>
          <w:p w14:paraId="566A8CF9" w14:textId="77777777" w:rsidR="001647B9" w:rsidRPr="00A17C10" w:rsidRDefault="003D65EB">
            <w:pPr>
              <w:suppressAutoHyphens w:val="0"/>
              <w:spacing w:before="280" w:after="120"/>
              <w:textAlignment w:val="auto"/>
              <w:rPr>
                <w:lang w:val="en-US"/>
              </w:rPr>
            </w:pPr>
            <w:r w:rsidRPr="00A17C10">
              <w:rPr>
                <w:lang w:val="en-US"/>
              </w:rPr>
              <w:t>The Contracting Authority shall award points for each month in excess of the minimal guarantee period stipulated in the Specification of Essential Terms of the Contract</w:t>
            </w:r>
          </w:p>
          <w:p w14:paraId="50AF0000" w14:textId="4C0A3CFB" w:rsidR="001647B9" w:rsidRPr="00A17C10" w:rsidRDefault="003D65EB">
            <w:pPr>
              <w:suppressAutoHyphens w:val="0"/>
              <w:spacing w:before="280" w:after="120"/>
              <w:textAlignment w:val="auto"/>
              <w:rPr>
                <w:lang w:val="en-US"/>
              </w:rPr>
            </w:pPr>
            <w:r w:rsidRPr="00A17C10">
              <w:rPr>
                <w:lang w:val="en-US"/>
              </w:rPr>
              <w:t xml:space="preserve">No extra points shall be awarded for the  guarantee period longer than </w:t>
            </w:r>
            <w:r w:rsidR="00F220D5">
              <w:rPr>
                <w:lang w:val="en-US"/>
              </w:rPr>
              <w:t>36</w:t>
            </w:r>
            <w:r w:rsidRPr="00A17C10">
              <w:rPr>
                <w:lang w:val="en-US"/>
              </w:rPr>
              <w:t xml:space="preserve"> months.</w:t>
            </w:r>
          </w:p>
        </w:tc>
      </w:tr>
    </w:tbl>
    <w:p w14:paraId="521D6A0D" w14:textId="2C44C04F" w:rsidR="001647B9" w:rsidRPr="00A17C10" w:rsidRDefault="003D65EB" w:rsidP="00A17C10">
      <w:pPr>
        <w:pStyle w:val="Nagwek2"/>
        <w:numPr>
          <w:ilvl w:val="1"/>
          <w:numId w:val="11"/>
        </w:numPr>
        <w:rPr>
          <w:lang w:val="en-US"/>
        </w:rPr>
      </w:pPr>
      <w:r w:rsidRPr="00A17C10">
        <w:rPr>
          <w:lang w:val="en-US"/>
        </w:rPr>
        <w:t>The Contracting Authority will consider as the most advantageous the tender which obtains the highest number of points in total from all criteria. The total evaluation of an offer shall be the sum of the points obtained under the individual criteria.</w:t>
      </w:r>
    </w:p>
    <w:p w14:paraId="4D7A5BC0" w14:textId="77777777" w:rsidR="001647B9" w:rsidRPr="00A17C10" w:rsidRDefault="001647B9">
      <w:pPr>
        <w:pStyle w:val="Akapitzlist"/>
        <w:numPr>
          <w:ilvl w:val="1"/>
          <w:numId w:val="11"/>
        </w:numPr>
        <w:tabs>
          <w:tab w:val="left" w:pos="993"/>
        </w:tabs>
        <w:spacing w:before="120" w:after="60" w:line="240" w:lineRule="auto"/>
        <w:contextualSpacing w:val="0"/>
        <w:jc w:val="both"/>
        <w:outlineLvl w:val="1"/>
        <w:rPr>
          <w:rFonts w:ascii="Times New Roman" w:eastAsia="Times New Roman" w:hAnsi="Times New Roman" w:cs="Times New Roman"/>
          <w:vanish/>
          <w:color w:val="000000"/>
          <w:spacing w:val="-3"/>
          <w:kern w:val="2"/>
          <w:sz w:val="24"/>
          <w:szCs w:val="24"/>
          <w:shd w:val="clear" w:color="auto" w:fill="FFFFFF"/>
          <w:lang w:val="en-US"/>
        </w:rPr>
      </w:pPr>
    </w:p>
    <w:p w14:paraId="6A1EA539" w14:textId="77777777" w:rsidR="001647B9" w:rsidRPr="00A17C10" w:rsidRDefault="001647B9">
      <w:pPr>
        <w:pStyle w:val="Akapitzlist"/>
        <w:numPr>
          <w:ilvl w:val="1"/>
          <w:numId w:val="11"/>
        </w:numPr>
        <w:tabs>
          <w:tab w:val="left" w:pos="993"/>
        </w:tabs>
        <w:spacing w:before="120" w:after="60" w:line="240" w:lineRule="auto"/>
        <w:contextualSpacing w:val="0"/>
        <w:jc w:val="both"/>
        <w:outlineLvl w:val="1"/>
        <w:rPr>
          <w:rFonts w:ascii="Times New Roman" w:eastAsia="Times New Roman" w:hAnsi="Times New Roman" w:cs="Times New Roman"/>
          <w:vanish/>
          <w:color w:val="000000"/>
          <w:spacing w:val="-3"/>
          <w:kern w:val="2"/>
          <w:sz w:val="24"/>
          <w:szCs w:val="24"/>
          <w:shd w:val="clear" w:color="auto" w:fill="FFFFFF"/>
          <w:lang w:val="en-US"/>
        </w:rPr>
      </w:pPr>
    </w:p>
    <w:p w14:paraId="34B558B2" w14:textId="77777777" w:rsidR="001647B9" w:rsidRPr="00A17C10" w:rsidRDefault="001647B9">
      <w:pPr>
        <w:pStyle w:val="Akapitzlist"/>
        <w:numPr>
          <w:ilvl w:val="1"/>
          <w:numId w:val="11"/>
        </w:numPr>
        <w:tabs>
          <w:tab w:val="left" w:pos="993"/>
        </w:tabs>
        <w:spacing w:before="120" w:after="60" w:line="240" w:lineRule="auto"/>
        <w:contextualSpacing w:val="0"/>
        <w:jc w:val="both"/>
        <w:outlineLvl w:val="1"/>
        <w:rPr>
          <w:rFonts w:ascii="Times New Roman" w:eastAsia="Times New Roman" w:hAnsi="Times New Roman" w:cs="Times New Roman"/>
          <w:vanish/>
          <w:color w:val="000000"/>
          <w:spacing w:val="-3"/>
          <w:kern w:val="2"/>
          <w:sz w:val="24"/>
          <w:szCs w:val="24"/>
          <w:shd w:val="clear" w:color="auto" w:fill="FFFFFF"/>
        </w:rPr>
      </w:pPr>
    </w:p>
    <w:p w14:paraId="2C18681A" w14:textId="77777777" w:rsidR="001647B9" w:rsidRPr="00DB6E31" w:rsidRDefault="003D65EB">
      <w:pPr>
        <w:pStyle w:val="Nagwek2"/>
        <w:numPr>
          <w:ilvl w:val="1"/>
          <w:numId w:val="11"/>
        </w:numPr>
        <w:rPr>
          <w:color w:val="auto"/>
          <w:lang w:val="en-US"/>
        </w:rPr>
      </w:pPr>
      <w:r w:rsidRPr="00DB6E31">
        <w:rPr>
          <w:color w:val="auto"/>
          <w:lang w:val="en-US"/>
        </w:rPr>
        <w:t>The Contracting Authority shall correct obvious clerical errors and obvious computational errors in the text of the tender, taking into account the accounting consequences of the corrections made, and other errors consisting in the non-compliance of the tender with the contractual documents not resulting in significant changes in the content of the tender, promptly notifying the Contractor whose tender has been corrected of this fact.</w:t>
      </w:r>
    </w:p>
    <w:p w14:paraId="3F5E7334" w14:textId="77777777" w:rsidR="001647B9" w:rsidRPr="00A17C10" w:rsidRDefault="003D65EB">
      <w:pPr>
        <w:pStyle w:val="Nagwek2"/>
        <w:numPr>
          <w:ilvl w:val="1"/>
          <w:numId w:val="11"/>
        </w:numPr>
        <w:rPr>
          <w:lang w:val="en-US"/>
        </w:rPr>
      </w:pPr>
      <w:r w:rsidRPr="00A17C10">
        <w:rPr>
          <w:lang w:val="en-US"/>
        </w:rPr>
        <w:lastRenderedPageBreak/>
        <w:t>If the price or cost or their material parts are deemed  abnormally low in relation to the subject matter of contract and raise doubts on the part of the Contracting authority as to the possibility of performing the subject-matter of contract in accordance with the requirements specified by the Contracting authority or stemming from separate regulations, the Contracting authority shall request  explanations from the Contractor, including evidence relating to the calculation of the price or  the costs it contains. The clarifications may refer to issues addressed in Art. 224 para 3 of the Public procurement Law.</w:t>
      </w:r>
    </w:p>
    <w:p w14:paraId="25766FDA" w14:textId="77777777" w:rsidR="001647B9" w:rsidRPr="00A17C10" w:rsidRDefault="003D65EB">
      <w:pPr>
        <w:pStyle w:val="Nagwek2"/>
        <w:numPr>
          <w:ilvl w:val="1"/>
          <w:numId w:val="11"/>
        </w:numPr>
        <w:rPr>
          <w:lang w:val="en-US"/>
        </w:rPr>
      </w:pPr>
      <w:r w:rsidRPr="00A17C10">
        <w:rPr>
          <w:lang w:val="en-US"/>
        </w:rPr>
        <w:t xml:space="preserve">The responsibility to demonstrate that the price or cost of a tender is not abnormally low rests with the Contractor. </w:t>
      </w:r>
    </w:p>
    <w:p w14:paraId="4BADCF7E" w14:textId="77777777" w:rsidR="001647B9" w:rsidRDefault="003D65EB">
      <w:pPr>
        <w:pStyle w:val="Nagwek2"/>
        <w:numPr>
          <w:ilvl w:val="1"/>
          <w:numId w:val="11"/>
        </w:numPr>
        <w:rPr>
          <w:lang w:val="en-US"/>
        </w:rPr>
      </w:pPr>
      <w:r w:rsidRPr="00A17C10">
        <w:rPr>
          <w:lang w:val="en-US"/>
        </w:rPr>
        <w:t>The Contracting Authority will reject the offer of the Contractor who has not provided explanations within the prescribed period, or if the explanations and evidence submitted do not justify the price given in the offer.</w:t>
      </w:r>
    </w:p>
    <w:p w14:paraId="34AC9074" w14:textId="77777777" w:rsidR="001D7AD1" w:rsidRDefault="001D7AD1" w:rsidP="001D7AD1">
      <w:pPr>
        <w:pStyle w:val="Tekstpodstawowy"/>
        <w:rPr>
          <w:lang w:val="en-US"/>
        </w:rPr>
      </w:pPr>
    </w:p>
    <w:p w14:paraId="22DCB7F2" w14:textId="77777777" w:rsidR="001D7AD1" w:rsidRPr="001D7AD1" w:rsidRDefault="001D7AD1" w:rsidP="001D7AD1">
      <w:pPr>
        <w:pStyle w:val="Tekstpodstawowy"/>
        <w:rPr>
          <w:lang w:val="en-US"/>
        </w:rPr>
      </w:pPr>
    </w:p>
    <w:p w14:paraId="65FDF1AF" w14:textId="77777777" w:rsidR="001647B9" w:rsidRPr="00A17C10" w:rsidRDefault="003D65EB">
      <w:pPr>
        <w:pStyle w:val="Nagwek1"/>
      </w:pPr>
      <w:r w:rsidRPr="00A17C10">
        <w:t>Awarding of contract</w:t>
      </w:r>
    </w:p>
    <w:p w14:paraId="5A2DA967" w14:textId="77777777" w:rsidR="001647B9" w:rsidRPr="00A17C10" w:rsidRDefault="003D65EB">
      <w:pPr>
        <w:pStyle w:val="Nagwek2"/>
        <w:numPr>
          <w:ilvl w:val="1"/>
          <w:numId w:val="11"/>
        </w:numPr>
        <w:rPr>
          <w:lang w:val="en-US"/>
        </w:rPr>
      </w:pPr>
      <w:r w:rsidRPr="00A17C10">
        <w:rPr>
          <w:lang w:val="en-US"/>
        </w:rPr>
        <w:t>The Contracting Authority shall award the contract to the Contractor whose tender satisfies all requirements set forth in the Specification of essential terms of contract and  which is considered  the most advantageous, on the basis of the evaluation criteria provided herein.</w:t>
      </w:r>
    </w:p>
    <w:p w14:paraId="24C8C4AA" w14:textId="77777777" w:rsidR="001647B9" w:rsidRPr="00A17C10" w:rsidRDefault="003D65EB">
      <w:pPr>
        <w:pStyle w:val="Nagwek2"/>
        <w:numPr>
          <w:ilvl w:val="1"/>
          <w:numId w:val="11"/>
        </w:numPr>
        <w:rPr>
          <w:lang w:val="en-US"/>
        </w:rPr>
      </w:pPr>
      <w:r w:rsidRPr="00A17C10">
        <w:rPr>
          <w:lang w:val="en-US"/>
        </w:rPr>
        <w:t xml:space="preserve">23.2. Immediately upon selection of the most advantageous tender, the Contracting Authority shall  inform, at the same time, the Contractors who submitted tenders, publishing information referred to in Art. 235 para 1 of the Public Procurement Law and  making  the information accessible on the dedicated website: </w:t>
      </w:r>
      <w:hyperlink r:id="rId9">
        <w:r w:rsidRPr="00A17C10">
          <w:rPr>
            <w:rStyle w:val="czeinternetowe"/>
            <w:lang w:val="en-US"/>
          </w:rPr>
          <w:t>www.dzp.agh.edu.pl</w:t>
        </w:r>
      </w:hyperlink>
      <w:r w:rsidRPr="00A17C10">
        <w:rPr>
          <w:lang w:val="en-US"/>
        </w:rPr>
        <w:t xml:space="preserve">. </w:t>
      </w:r>
    </w:p>
    <w:p w14:paraId="452D64FB" w14:textId="77777777" w:rsidR="001647B9" w:rsidRPr="00A17C10" w:rsidRDefault="003D65EB">
      <w:pPr>
        <w:pStyle w:val="Nagwek2"/>
        <w:numPr>
          <w:ilvl w:val="1"/>
          <w:numId w:val="11"/>
        </w:numPr>
        <w:rPr>
          <w:lang w:val="en-US"/>
        </w:rPr>
      </w:pPr>
      <w:r w:rsidRPr="00A17C10">
        <w:rPr>
          <w:lang w:val="en-US"/>
        </w:rPr>
        <w:t xml:space="preserve">If the contractor whose offer was selected as the most advantageous refuses to conclude the contract, the contracting authority may reconsider and evaluate the offers from among the offers of contractors remaining in the procedure and select the most advantageous offer or cancel the procedure. </w:t>
      </w:r>
    </w:p>
    <w:p w14:paraId="7987C600" w14:textId="77777777" w:rsidR="001647B9" w:rsidRPr="00A17C10" w:rsidRDefault="003D65EB">
      <w:pPr>
        <w:pStyle w:val="Nagwek1"/>
      </w:pPr>
      <w:r w:rsidRPr="00A17C10">
        <w:t>Information on formalities to be complied with following the tender selection  in order to conclude a public procurement contract.</w:t>
      </w:r>
    </w:p>
    <w:p w14:paraId="68C3DF84" w14:textId="77777777" w:rsidR="001647B9" w:rsidRPr="00A17C10" w:rsidRDefault="003D65EB">
      <w:pPr>
        <w:pStyle w:val="Nagwek2"/>
        <w:numPr>
          <w:ilvl w:val="1"/>
          <w:numId w:val="11"/>
        </w:numPr>
        <w:rPr>
          <w:lang w:val="en-US"/>
        </w:rPr>
      </w:pPr>
      <w:r w:rsidRPr="00A17C10">
        <w:rPr>
          <w:lang w:val="en-US"/>
        </w:rPr>
        <w:t xml:space="preserve">The </w:t>
      </w:r>
      <w:bookmarkStart w:id="13" w:name="_Hlk157078808"/>
      <w:r w:rsidRPr="00A17C10">
        <w:rPr>
          <w:lang w:val="en-US"/>
        </w:rPr>
        <w:t xml:space="preserve">Contracting Authority </w:t>
      </w:r>
      <w:bookmarkEnd w:id="13"/>
      <w:r w:rsidRPr="00A17C10">
        <w:rPr>
          <w:lang w:val="en-US"/>
        </w:rPr>
        <w:t xml:space="preserve">shall conclude the public procurement contract within the time limit and according to terms set forth in Art. 264 para 1 and 2 of the Public Procurement Law. </w:t>
      </w:r>
    </w:p>
    <w:p w14:paraId="3D62ABFC" w14:textId="77777777" w:rsidR="001647B9" w:rsidRPr="00A17C10" w:rsidRDefault="003D65EB">
      <w:pPr>
        <w:pStyle w:val="Nagwek2"/>
        <w:numPr>
          <w:ilvl w:val="1"/>
          <w:numId w:val="11"/>
        </w:numPr>
        <w:rPr>
          <w:lang w:val="en-US"/>
        </w:rPr>
      </w:pPr>
      <w:r w:rsidRPr="00A17C10">
        <w:rPr>
          <w:lang w:val="en-US"/>
        </w:rPr>
        <w:t xml:space="preserve">The Contracting Authority will inform the Contractor to whom the order is awarded about the place and date of concluding the contract. </w:t>
      </w:r>
    </w:p>
    <w:p w14:paraId="0D6CC502" w14:textId="77777777" w:rsidR="001647B9" w:rsidRPr="00A17C10" w:rsidRDefault="003D65EB">
      <w:pPr>
        <w:pStyle w:val="Nagwek2"/>
        <w:numPr>
          <w:ilvl w:val="1"/>
          <w:numId w:val="11"/>
        </w:numPr>
        <w:rPr>
          <w:lang w:val="en-US"/>
        </w:rPr>
      </w:pPr>
      <w:r w:rsidRPr="00A17C10">
        <w:rPr>
          <w:lang w:val="en-US"/>
        </w:rPr>
        <w:t xml:space="preserve">Before concluding the contract, the Contractor, at the request of the Contracting Authority, is obliged to provide all information necessary to fulfill the content of the contract. </w:t>
      </w:r>
    </w:p>
    <w:p w14:paraId="20CE84C4" w14:textId="77777777" w:rsidR="001647B9" w:rsidRPr="00A17C10" w:rsidRDefault="003D65EB">
      <w:pPr>
        <w:pStyle w:val="Nagwek2"/>
        <w:numPr>
          <w:ilvl w:val="1"/>
          <w:numId w:val="11"/>
        </w:numPr>
        <w:rPr>
          <w:lang w:val="en-US"/>
        </w:rPr>
      </w:pPr>
      <w:r w:rsidRPr="00A17C10">
        <w:rPr>
          <w:lang w:val="en-US"/>
        </w:rPr>
        <w:t>In the case of selecting the tender submitted by Contractors acting jointly, prior to conclusion of the public procurement contract, those operators, upon the call from the Contracting Authority, shall submit a copy of the contract(s) defining the principles of their  co-operation.</w:t>
      </w:r>
    </w:p>
    <w:p w14:paraId="2DC81F08" w14:textId="77777777" w:rsidR="001647B9" w:rsidRPr="00A17C10" w:rsidRDefault="003D65EB">
      <w:pPr>
        <w:pStyle w:val="Nagwek2"/>
        <w:numPr>
          <w:ilvl w:val="1"/>
          <w:numId w:val="11"/>
        </w:numPr>
        <w:rPr>
          <w:lang w:val="en-US"/>
        </w:rPr>
      </w:pPr>
      <w:r w:rsidRPr="00A17C10">
        <w:rPr>
          <w:lang w:val="en-US"/>
        </w:rPr>
        <w:t xml:space="preserve">If the Contractor fails to fulfill the above-mentioned formalities within the prescribed deadline, the Contracting Authority will consider that concluding a public procurement contract has become impossible. </w:t>
      </w:r>
    </w:p>
    <w:p w14:paraId="715B48D9" w14:textId="77777777" w:rsidR="001647B9" w:rsidRPr="00A17C10" w:rsidRDefault="003D65EB">
      <w:pPr>
        <w:pStyle w:val="Nagwek1"/>
      </w:pPr>
      <w:r w:rsidRPr="00A17C10">
        <w:lastRenderedPageBreak/>
        <w:t xml:space="preserve">Requirements concerning the security on due performance of the contract; </w:t>
      </w:r>
    </w:p>
    <w:p w14:paraId="5606AFF5" w14:textId="77777777" w:rsidR="001647B9" w:rsidRPr="00A17C10" w:rsidRDefault="003D65EB">
      <w:pPr>
        <w:pStyle w:val="Nagwek2"/>
        <w:numPr>
          <w:ilvl w:val="1"/>
          <w:numId w:val="11"/>
        </w:numPr>
        <w:rPr>
          <w:lang w:val="en-US"/>
        </w:rPr>
      </w:pPr>
      <w:r w:rsidRPr="00A17C10">
        <w:rPr>
          <w:lang w:val="en-US"/>
        </w:rPr>
        <w:t xml:space="preserve">In these proceedings the security on due performance of the contract is not required. </w:t>
      </w:r>
    </w:p>
    <w:p w14:paraId="59991F0C" w14:textId="77777777" w:rsidR="001647B9" w:rsidRPr="00A17C10" w:rsidRDefault="003D65EB">
      <w:pPr>
        <w:pStyle w:val="Nagwek1"/>
      </w:pPr>
      <w:r w:rsidRPr="00A17C10">
        <w:t xml:space="preserve">Provisions of essence to the parties which are planned to be introduced into the concluded public procurement contract </w:t>
      </w:r>
    </w:p>
    <w:p w14:paraId="2315B078" w14:textId="43DCB8E2" w:rsidR="001647B9" w:rsidRPr="001D7AD1" w:rsidRDefault="003D65EB" w:rsidP="001D7AD1">
      <w:pPr>
        <w:pStyle w:val="Nagwek2"/>
        <w:numPr>
          <w:ilvl w:val="1"/>
          <w:numId w:val="11"/>
        </w:numPr>
        <w:rPr>
          <w:lang w:val="en-US"/>
        </w:rPr>
      </w:pPr>
      <w:r w:rsidRPr="00A17C10">
        <w:rPr>
          <w:lang w:val="en-US"/>
        </w:rPr>
        <w:t>The specimen of the public procurement contract is provided as an annex to this Specification of essential terms of contract.</w:t>
      </w:r>
    </w:p>
    <w:p w14:paraId="121FA1D8" w14:textId="77777777" w:rsidR="001647B9" w:rsidRPr="00A17C10" w:rsidRDefault="003D65EB">
      <w:pPr>
        <w:pStyle w:val="Nagwek2"/>
        <w:numPr>
          <w:ilvl w:val="1"/>
          <w:numId w:val="11"/>
        </w:numPr>
        <w:rPr>
          <w:lang w:val="en-US"/>
        </w:rPr>
      </w:pPr>
      <w:r w:rsidRPr="00A17C10">
        <w:rPr>
          <w:lang w:val="en-US"/>
        </w:rPr>
        <w:t xml:space="preserve">Significant changes to the provisions of the concluded contract in relation to the content of the offer on the basis of which the Contractor was selected are prohibited. </w:t>
      </w:r>
    </w:p>
    <w:p w14:paraId="6290A26D" w14:textId="77777777" w:rsidR="001647B9" w:rsidRPr="00A17C10" w:rsidRDefault="003D65EB">
      <w:pPr>
        <w:pStyle w:val="Nagwek1"/>
      </w:pPr>
      <w:r w:rsidRPr="00A17C10">
        <w:t>Electronic auction</w:t>
      </w:r>
    </w:p>
    <w:p w14:paraId="61B409F6" w14:textId="77777777" w:rsidR="001647B9" w:rsidRPr="00A17C10" w:rsidRDefault="003D65EB">
      <w:pPr>
        <w:pStyle w:val="Nagwek2"/>
        <w:numPr>
          <w:ilvl w:val="1"/>
          <w:numId w:val="11"/>
        </w:numPr>
        <w:rPr>
          <w:lang w:val="en-US"/>
        </w:rPr>
      </w:pPr>
      <w:r w:rsidRPr="00A17C10">
        <w:rPr>
          <w:lang w:val="en-US"/>
        </w:rPr>
        <w:t xml:space="preserve">The Contracting Authority does not envisage conducting an electronic auction referred to in Art. 308 section 1 of the Public Procurement Law. </w:t>
      </w:r>
    </w:p>
    <w:p w14:paraId="52EEFE74" w14:textId="77777777" w:rsidR="001647B9" w:rsidRPr="00A17C10" w:rsidRDefault="003D65EB">
      <w:pPr>
        <w:pStyle w:val="Nagwek1"/>
      </w:pPr>
      <w:r w:rsidRPr="00A17C10">
        <w:t>Information on legal protection measures available to an Contractor during the contract award procedure.</w:t>
      </w:r>
    </w:p>
    <w:p w14:paraId="35A48B0C" w14:textId="77777777" w:rsidR="001647B9" w:rsidRPr="00A17C10" w:rsidRDefault="003D65EB">
      <w:pPr>
        <w:pStyle w:val="Nagwek2"/>
        <w:numPr>
          <w:ilvl w:val="1"/>
          <w:numId w:val="11"/>
        </w:numPr>
        <w:rPr>
          <w:lang w:val="en-US"/>
        </w:rPr>
      </w:pPr>
      <w:r w:rsidRPr="00A17C10">
        <w:rPr>
          <w:lang w:val="en-US"/>
        </w:rPr>
        <w:t xml:space="preserve">Legal protection measures specified in Chapter IX of the Public Procurement Law  are granted to Contractors  as well as to other persons if they have or had interest in being awarded the contract and suffered or may suffer a damage as a result of the infringement of the provisions of this Act by the Contracting authority.  </w:t>
      </w:r>
    </w:p>
    <w:p w14:paraId="04771C36" w14:textId="77777777" w:rsidR="001647B9" w:rsidRPr="00A17C10" w:rsidRDefault="003D65EB">
      <w:pPr>
        <w:pStyle w:val="Nagwek2"/>
        <w:numPr>
          <w:ilvl w:val="1"/>
          <w:numId w:val="11"/>
        </w:numPr>
        <w:rPr>
          <w:lang w:val="en-US"/>
        </w:rPr>
      </w:pPr>
      <w:r w:rsidRPr="00A17C10">
        <w:rPr>
          <w:lang w:val="en-US"/>
        </w:rPr>
        <w:t>An appeals shall be admissible that is lodged against:</w:t>
      </w:r>
    </w:p>
    <w:p w14:paraId="6881F6B7" w14:textId="77777777" w:rsidR="001647B9" w:rsidRPr="00A17C10" w:rsidRDefault="003D65EB">
      <w:pPr>
        <w:pStyle w:val="Nagwek2"/>
        <w:numPr>
          <w:ilvl w:val="0"/>
          <w:numId w:val="14"/>
        </w:numPr>
        <w:rPr>
          <w:lang w:val="en-US"/>
        </w:rPr>
      </w:pPr>
      <w:r w:rsidRPr="00A17C10">
        <w:rPr>
          <w:lang w:val="en-US"/>
        </w:rPr>
        <w:t>actions that are non-compliant with the Act, performed by the Contracting authority in the course of contract award procedure, including the projected provisions of the public procurement contract;</w:t>
      </w:r>
    </w:p>
    <w:p w14:paraId="5CE2C609" w14:textId="77777777" w:rsidR="001647B9" w:rsidRPr="00A17C10" w:rsidRDefault="003D65EB">
      <w:pPr>
        <w:pStyle w:val="Nagwek2"/>
        <w:numPr>
          <w:ilvl w:val="0"/>
          <w:numId w:val="14"/>
        </w:numPr>
        <w:rPr>
          <w:lang w:val="en-US"/>
        </w:rPr>
      </w:pPr>
      <w:r w:rsidRPr="00A17C10">
        <w:rPr>
          <w:lang w:val="en-US"/>
        </w:rPr>
        <w:t xml:space="preserve">The Contracting Authority’s  failure to perform actions in the public procurement proceedings which he is bound to perform under this Act. </w:t>
      </w:r>
    </w:p>
    <w:p w14:paraId="02D43545" w14:textId="77777777" w:rsidR="001647B9" w:rsidRPr="00A17C10" w:rsidRDefault="003D65EB">
      <w:pPr>
        <w:pStyle w:val="Nagwek2"/>
        <w:numPr>
          <w:ilvl w:val="0"/>
          <w:numId w:val="14"/>
        </w:numPr>
        <w:rPr>
          <w:lang w:val="en-US"/>
        </w:rPr>
      </w:pPr>
      <w:r w:rsidRPr="00A17C10">
        <w:rPr>
          <w:lang w:val="en-US"/>
        </w:rPr>
        <w:t xml:space="preserve">failure to conduct the contract award proceeding or to organise a contest on the basis of the  Act, although contracting body was obliged to do so. </w:t>
      </w:r>
    </w:p>
    <w:p w14:paraId="220C3E0F" w14:textId="77777777" w:rsidR="001647B9" w:rsidRPr="00A17C10" w:rsidRDefault="003D65EB">
      <w:pPr>
        <w:pStyle w:val="Nagwek2"/>
        <w:numPr>
          <w:ilvl w:val="1"/>
          <w:numId w:val="11"/>
        </w:numPr>
        <w:rPr>
          <w:lang w:val="en-US"/>
        </w:rPr>
      </w:pPr>
      <w:r w:rsidRPr="00A17C10">
        <w:rPr>
          <w:lang w:val="en-US"/>
        </w:rPr>
        <w:t>An appeal shall be lodged with the President of the Chamber. The appellant shall forward to contracting body an appeal lodged in electronic form or electronic manner or a copy of that appeal, if it has been lodged in writing, before the expiry of the time-limit for lodging the appeal in such a way that the appeal can be consulted before the expiry of this time-limit.  It is presumed that contracting body may have been able to read the content of the appeal before the expiry of the time-limit for submitting the appeal if, accordingly, the appeal or a copy of the appeal, took place before the expiry of the time-limit for submission by means of electronic communication.</w:t>
      </w:r>
    </w:p>
    <w:p w14:paraId="4AB57C73" w14:textId="77777777" w:rsidR="001647B9" w:rsidRPr="00A17C10" w:rsidRDefault="003D65EB">
      <w:pPr>
        <w:pStyle w:val="Nagwek2"/>
        <w:numPr>
          <w:ilvl w:val="1"/>
          <w:numId w:val="11"/>
        </w:numPr>
        <w:rPr>
          <w:lang w:val="en-US"/>
        </w:rPr>
      </w:pPr>
      <w:r w:rsidRPr="00A17C10">
        <w:rPr>
          <w:lang w:val="en-US"/>
        </w:rPr>
        <w:t xml:space="preserve">An appeal shall be lodged: </w:t>
      </w:r>
    </w:p>
    <w:p w14:paraId="2F741EB2" w14:textId="77777777" w:rsidR="001647B9" w:rsidRPr="00A17C10" w:rsidRDefault="003D65EB">
      <w:pPr>
        <w:pStyle w:val="Nagwek2"/>
        <w:tabs>
          <w:tab w:val="clear" w:pos="0"/>
        </w:tabs>
        <w:ind w:left="680" w:firstLine="0"/>
        <w:rPr>
          <w:lang w:val="en-US"/>
        </w:rPr>
      </w:pPr>
      <w:r w:rsidRPr="00A17C10">
        <w:rPr>
          <w:lang w:val="en-US"/>
        </w:rPr>
        <w:t>a) 10 days from the date of transmission of information on the activity of contracting body providing the grounds for its lodging, if the information was transmitted by means of electronic communication,</w:t>
      </w:r>
    </w:p>
    <w:p w14:paraId="14CA611E" w14:textId="77777777" w:rsidR="001647B9" w:rsidRPr="00A17C10" w:rsidRDefault="003D65EB">
      <w:pPr>
        <w:pStyle w:val="Nagwek2"/>
        <w:tabs>
          <w:tab w:val="clear" w:pos="0"/>
        </w:tabs>
        <w:ind w:left="680" w:firstLine="0"/>
        <w:rPr>
          <w:lang w:val="en-US"/>
        </w:rPr>
      </w:pPr>
      <w:r w:rsidRPr="00A17C10">
        <w:rPr>
          <w:lang w:val="en-US"/>
        </w:rPr>
        <w:t xml:space="preserve">b) 15 days from the date of transmission of information on the activity of contracting body providing the grounds for its lodging, if the information was transmitted by in a manner other than that referred to in letter a. </w:t>
      </w:r>
    </w:p>
    <w:p w14:paraId="32FC7632" w14:textId="77777777" w:rsidR="001647B9" w:rsidRPr="00A17C10" w:rsidRDefault="003D65EB">
      <w:pPr>
        <w:pStyle w:val="Nagwek2"/>
        <w:numPr>
          <w:ilvl w:val="1"/>
          <w:numId w:val="11"/>
        </w:numPr>
        <w:rPr>
          <w:lang w:val="en-US"/>
        </w:rPr>
      </w:pPr>
      <w:r w:rsidRPr="00A17C10">
        <w:rPr>
          <w:lang w:val="en-US"/>
        </w:rPr>
        <w:lastRenderedPageBreak/>
        <w:t xml:space="preserve">An appeal against the content of the notice launching a procurement procedure or the contest or to the content of the procurement documents shall be filed within 10 days from the date of publication of the notice in the Official Journal of the European Union or the publication of the procurement documents on the website in the case of contracts the value of which is equal to or above the EU thresholds. </w:t>
      </w:r>
    </w:p>
    <w:p w14:paraId="1A4F1BC8" w14:textId="77777777" w:rsidR="001647B9" w:rsidRPr="00A17C10" w:rsidRDefault="003D65EB">
      <w:pPr>
        <w:pStyle w:val="Nagwek2"/>
        <w:numPr>
          <w:ilvl w:val="1"/>
          <w:numId w:val="11"/>
        </w:numPr>
        <w:rPr>
          <w:lang w:val="en-US"/>
        </w:rPr>
      </w:pPr>
      <w:r w:rsidRPr="00A17C10">
        <w:rPr>
          <w:lang w:val="en-US"/>
        </w:rPr>
        <w:t xml:space="preserve">An Appeal in cases other than those specified in section 4 and 5 shall be filed within 10 days from the date on which the information on the circumstances constituting the basis for its filing was learned or could have been learned with due diligence. </w:t>
      </w:r>
    </w:p>
    <w:p w14:paraId="67E9834C" w14:textId="77777777" w:rsidR="001647B9" w:rsidRDefault="003D65EB">
      <w:pPr>
        <w:pStyle w:val="Nagwek2"/>
        <w:numPr>
          <w:ilvl w:val="1"/>
          <w:numId w:val="11"/>
        </w:numPr>
        <w:rPr>
          <w:lang w:val="en-US"/>
        </w:rPr>
      </w:pPr>
      <w:r w:rsidRPr="00A17C10">
        <w:rPr>
          <w:lang w:val="en-US"/>
        </w:rPr>
        <w:t>The parties and participants of the appeal proceedings may complain to the court against the National Appeal Chamber rulings or the Chamber President rulings, pursuant to Art. 519 para 1 of the Public Procurement Law.  The complaint is to be lodged with the District Court in Warsaw for public procurements, through the President of the National Appeal Chamber.</w:t>
      </w:r>
    </w:p>
    <w:p w14:paraId="6BEE3F73" w14:textId="77777777" w:rsidR="001D7AD1" w:rsidRDefault="001D7AD1" w:rsidP="001D7AD1">
      <w:pPr>
        <w:pStyle w:val="Tekstpodstawowy"/>
        <w:rPr>
          <w:lang w:val="en-US"/>
        </w:rPr>
      </w:pPr>
    </w:p>
    <w:p w14:paraId="1149858F" w14:textId="77777777" w:rsidR="001D7AD1" w:rsidRPr="001D7AD1" w:rsidRDefault="001D7AD1" w:rsidP="001D7AD1">
      <w:pPr>
        <w:pStyle w:val="Tekstpodstawowy"/>
        <w:rPr>
          <w:lang w:val="en-US"/>
        </w:rPr>
      </w:pPr>
    </w:p>
    <w:p w14:paraId="48676AA7" w14:textId="5ECBFE1A" w:rsidR="001647B9" w:rsidRPr="00A17C10" w:rsidRDefault="003D65EB" w:rsidP="001D7AD1">
      <w:pPr>
        <w:pStyle w:val="Nagwek1"/>
      </w:pPr>
      <w:r w:rsidRPr="00A17C10">
        <w:t>Personal data protection</w:t>
      </w:r>
    </w:p>
    <w:p w14:paraId="4273595E" w14:textId="77777777" w:rsidR="001647B9" w:rsidRPr="00A17C10" w:rsidRDefault="003D65EB">
      <w:pPr>
        <w:pStyle w:val="Nagwek2"/>
        <w:numPr>
          <w:ilvl w:val="1"/>
          <w:numId w:val="11"/>
        </w:numPr>
        <w:rPr>
          <w:lang w:val="en-US"/>
        </w:rPr>
      </w:pPr>
      <w:r w:rsidRPr="00A17C10">
        <w:rPr>
          <w:lang w:val="en-US"/>
        </w:rPr>
        <w:t>The Contracting Authority declares the compliance with the provisions of the Regulation (EU) 2016/679 of the European Parliament and of the European Council of 27 April 2016 on the protection of individuals with regard to the processing of personal data and on the free movement of such data and repealing Directive 95/46/EC (General Data Protection Regulation hereinafter referred to as the “General Regulation”) (Official Bulletin UE L 119 of 4 May 2016, thus the personal data provided by Contractors shall be processed in accordance with the General Regulation and  applicable national regulations</w:t>
      </w:r>
      <w:r w:rsidRPr="00A17C10">
        <w:rPr>
          <w:bCs/>
          <w:lang w:val="en-US"/>
        </w:rPr>
        <w:t xml:space="preserve">. </w:t>
      </w:r>
    </w:p>
    <w:p w14:paraId="5E3836AD" w14:textId="77777777" w:rsidR="001647B9" w:rsidRPr="00A17C10" w:rsidRDefault="003D65EB">
      <w:pPr>
        <w:pStyle w:val="Nagwek2"/>
        <w:numPr>
          <w:ilvl w:val="1"/>
          <w:numId w:val="11"/>
        </w:numPr>
        <w:rPr>
          <w:lang w:val="en-US"/>
        </w:rPr>
      </w:pPr>
      <w:r w:rsidRPr="00A17C10">
        <w:rPr>
          <w:lang w:val="en-US"/>
        </w:rPr>
        <w:t>The Contracting Authority thereby informs that:</w:t>
      </w:r>
    </w:p>
    <w:p w14:paraId="2D966849" w14:textId="77777777" w:rsidR="001647B9" w:rsidRPr="00A17C10" w:rsidRDefault="003D65EB">
      <w:pPr>
        <w:pStyle w:val="Nagwek2"/>
        <w:numPr>
          <w:ilvl w:val="0"/>
          <w:numId w:val="7"/>
        </w:numPr>
        <w:rPr>
          <w:lang w:val="en-US"/>
        </w:rPr>
      </w:pPr>
      <w:r w:rsidRPr="00A17C10">
        <w:rPr>
          <w:lang w:val="en-US"/>
        </w:rPr>
        <w:t>The controller of the Contractor’s personal data is AGH University of Science and Technology, Al.Mickiewicza 30, 30-059 Krakow, 28.4.Tel:0-12-617-35-95, e-mail: dzp@agh.edu.pl</w:t>
      </w:r>
    </w:p>
    <w:p w14:paraId="7E2B7F66" w14:textId="77777777" w:rsidR="001647B9" w:rsidRPr="00A17C10" w:rsidRDefault="003D65EB">
      <w:pPr>
        <w:pStyle w:val="Nagwek2"/>
        <w:numPr>
          <w:ilvl w:val="0"/>
          <w:numId w:val="7"/>
        </w:numPr>
        <w:rPr>
          <w:lang w:val="en-US"/>
        </w:rPr>
      </w:pPr>
      <w:r w:rsidRPr="00A17C10">
        <w:rPr>
          <w:lang w:val="en-US"/>
        </w:rPr>
        <w:t>In matters relating to the processing of personal data, communication with the Data Protection Inspector being the AGH-University of Science and Technology shall take place by e-emails sent to the address iodo@agh.edu.pl, tel: (12) 617 5325, or in paper form, sent to the controller’s business address;</w:t>
      </w:r>
    </w:p>
    <w:p w14:paraId="65C365D0" w14:textId="77777777" w:rsidR="001647B9" w:rsidRPr="00A17C10" w:rsidRDefault="003D65EB">
      <w:pPr>
        <w:pStyle w:val="Nagwek2"/>
        <w:numPr>
          <w:ilvl w:val="0"/>
          <w:numId w:val="7"/>
        </w:numPr>
        <w:rPr>
          <w:lang w:val="en-US"/>
        </w:rPr>
      </w:pPr>
      <w:r w:rsidRPr="00A17C10">
        <w:rPr>
          <w:lang w:val="en-US"/>
        </w:rPr>
        <w:t>Personal data of the Contractor shall be processed for the purpose of the public procurement procedure and for the purpose of filing the documents related to the participation in the  proceedings.</w:t>
      </w:r>
    </w:p>
    <w:p w14:paraId="1425BCD9" w14:textId="77777777" w:rsidR="001647B9" w:rsidRPr="00A17C10" w:rsidRDefault="003D65EB">
      <w:pPr>
        <w:pStyle w:val="Nagwek2"/>
        <w:numPr>
          <w:ilvl w:val="0"/>
          <w:numId w:val="7"/>
        </w:numPr>
        <w:rPr>
          <w:lang w:val="en-US"/>
        </w:rPr>
      </w:pPr>
      <w:r w:rsidRPr="00A17C10">
        <w:rPr>
          <w:lang w:val="en-US"/>
        </w:rPr>
        <w:t>The recipients  personal data of the Contractor shall be persons or entities to whom the procedure documentation shall be made available pursuant to  Art. 18 and Art. 74  Para. 1 of the Public Procurement Law.</w:t>
      </w:r>
    </w:p>
    <w:p w14:paraId="06CA93F9" w14:textId="77777777" w:rsidR="001647B9" w:rsidRPr="00A17C10" w:rsidRDefault="003D65EB">
      <w:pPr>
        <w:pStyle w:val="Nagwek2"/>
        <w:numPr>
          <w:ilvl w:val="0"/>
          <w:numId w:val="7"/>
        </w:numPr>
        <w:rPr>
          <w:lang w:val="en-US"/>
        </w:rPr>
      </w:pPr>
      <w:r w:rsidRPr="00A17C10">
        <w:rPr>
          <w:lang w:val="en-US"/>
        </w:rPr>
        <w:t>Personal data of the Contractor shall be stored in accordance with Art. 78 of the Public Procurement Law for the period of 4 years from the date of concluding the public procurement procedure or, if the term of the public procurement contract should exceed 4 years, the data shall be stored throughout the entire duration of this contract.</w:t>
      </w:r>
    </w:p>
    <w:p w14:paraId="249B6158" w14:textId="77777777" w:rsidR="001647B9" w:rsidRPr="00A17C10" w:rsidRDefault="003D65EB">
      <w:pPr>
        <w:pStyle w:val="Nagwek2"/>
        <w:numPr>
          <w:ilvl w:val="1"/>
          <w:numId w:val="11"/>
        </w:numPr>
        <w:rPr>
          <w:lang w:val="en-US"/>
        </w:rPr>
      </w:pPr>
      <w:r w:rsidRPr="00A17C10">
        <w:rPr>
          <w:lang w:val="en-US"/>
        </w:rPr>
        <w:t>When participating in the public procurement procedure, the Contractor is obligated  to comply with all legal and formal requirements under the General Regulation in relation to the said public procurement proceedings. These obligations are as follows:</w:t>
      </w:r>
    </w:p>
    <w:p w14:paraId="77F2350C" w14:textId="77777777" w:rsidR="001647B9" w:rsidRPr="00A17C10" w:rsidRDefault="003D65EB">
      <w:pPr>
        <w:pStyle w:val="Nagwek2"/>
        <w:numPr>
          <w:ilvl w:val="0"/>
          <w:numId w:val="12"/>
        </w:numPr>
        <w:rPr>
          <w:lang w:val="en-US"/>
        </w:rPr>
      </w:pPr>
      <w:r w:rsidRPr="00A17C10">
        <w:rPr>
          <w:lang w:val="en-US"/>
        </w:rPr>
        <w:lastRenderedPageBreak/>
        <w:t>to provide information, pursuant to Art. 13 of the General Regulation, with respect to individual persons concerned,  whose personal data the Contractor  obtained in the direct manner and made accessible to the  Contracting Authority in the tender form or in other documents submitted at the request of the Contracting Authority:</w:t>
      </w:r>
    </w:p>
    <w:p w14:paraId="21EA0386" w14:textId="77777777" w:rsidR="001647B9" w:rsidRPr="00A17C10" w:rsidRDefault="003D65EB">
      <w:pPr>
        <w:pStyle w:val="Nagwek2"/>
        <w:numPr>
          <w:ilvl w:val="0"/>
          <w:numId w:val="12"/>
        </w:numPr>
        <w:rPr>
          <w:lang w:val="en-US"/>
        </w:rPr>
      </w:pPr>
      <w:r w:rsidRPr="00A17C10">
        <w:rPr>
          <w:lang w:val="en-US"/>
        </w:rPr>
        <w:t>- to provide information, pursuant to Art. 14 of the General Regulation, with respect to individual persons concerned,  whose personal data the Contractor  obtained in an indirect manner and made accessible to the  Contracting Authority in the tender form or in other documents submitted at the request of the Contracting Authority:</w:t>
      </w:r>
    </w:p>
    <w:p w14:paraId="2995F064" w14:textId="77777777" w:rsidR="001647B9" w:rsidRPr="00A17C10" w:rsidRDefault="003D65EB">
      <w:pPr>
        <w:pStyle w:val="Nagwek2"/>
        <w:numPr>
          <w:ilvl w:val="1"/>
          <w:numId w:val="11"/>
        </w:numPr>
        <w:rPr>
          <w:lang w:val="en-US"/>
        </w:rPr>
      </w:pPr>
      <w:r w:rsidRPr="00A17C10">
        <w:rPr>
          <w:lang w:val="en-US"/>
        </w:rPr>
        <w:t xml:space="preserve"> The Contracting Authority thereby states that:</w:t>
      </w:r>
    </w:p>
    <w:p w14:paraId="7833F574" w14:textId="77777777" w:rsidR="001647B9" w:rsidRPr="00A17C10" w:rsidRDefault="003D65EB">
      <w:pPr>
        <w:pStyle w:val="Nagwek2"/>
        <w:numPr>
          <w:ilvl w:val="0"/>
          <w:numId w:val="12"/>
        </w:numPr>
        <w:rPr>
          <w:lang w:val="en-US"/>
        </w:rPr>
      </w:pPr>
      <w:r w:rsidRPr="00A17C10">
        <w:rPr>
          <w:lang w:val="en-US"/>
        </w:rPr>
        <w:t>he makes accessible personal data referred to in Art. 10 of the General Regulation (personal data relating to in conviction verdicts and criminal acts) in order that the legal protection measures, referred to in Chapter IX of the Public Procurement Law could be taken, until the lapse of the  time limit for adopting those measures.</w:t>
      </w:r>
    </w:p>
    <w:p w14:paraId="7C5C6E21" w14:textId="77777777" w:rsidR="001647B9" w:rsidRPr="00A17C10" w:rsidRDefault="003D65EB">
      <w:pPr>
        <w:pStyle w:val="Nagwek2"/>
        <w:numPr>
          <w:ilvl w:val="0"/>
          <w:numId w:val="12"/>
        </w:numPr>
        <w:rPr>
          <w:lang w:val="en-US"/>
        </w:rPr>
      </w:pPr>
      <w:r w:rsidRPr="00A17C10">
        <w:rPr>
          <w:lang w:val="en-US"/>
        </w:rPr>
        <w:t>granting access to reports and attachments hereto is applicable to all personal data, excluding  those referred to in Art. 9 para 1 of the General Regulation (personal data revealing the racial or ethnic origin, political opinions, religious or philosophical beliefs, trade union membership and the processing of genetic and biometric data for the purpose of personal identification and to processing of data concerning health or sex life) collected in the course of the public procurement proceedings;</w:t>
      </w:r>
    </w:p>
    <w:p w14:paraId="00F9E619" w14:textId="77777777" w:rsidR="001647B9" w:rsidRPr="00A17C10" w:rsidRDefault="003D65EB">
      <w:pPr>
        <w:pStyle w:val="Nagwek2"/>
        <w:numPr>
          <w:ilvl w:val="0"/>
          <w:numId w:val="12"/>
        </w:numPr>
        <w:rPr>
          <w:lang w:val="en-US"/>
        </w:rPr>
      </w:pPr>
      <w:r w:rsidRPr="00A17C10">
        <w:rPr>
          <w:lang w:val="en-US"/>
        </w:rPr>
        <w:t>In the event when the data subject whose personal data are processed by the Contracting Authority  shall exercise his rights under Art. 15 para 1-3 of the General Regulation (with respect to the Contractor’s right to be informed by Data controller that the processing of data that concerns them is taking place; to the Contractor’s right to information about the appropriate safeguarding measures, referred to Art. 46 of the General Regulation, being taken in connection with his personal data being made accessible to the third state or an international organisation; and to the Contractor’s right to obtain from the data controller the copy of personal data being  processed, the Contracting Authority may request from  persons making such requests that additional information be provided in order to precisely define the name or date of the concluded public procurement proceedings;</w:t>
      </w:r>
    </w:p>
    <w:p w14:paraId="0DFCF52C" w14:textId="77777777" w:rsidR="001647B9" w:rsidRPr="00A17C10" w:rsidRDefault="003D65EB">
      <w:pPr>
        <w:pStyle w:val="Nagwek2"/>
        <w:numPr>
          <w:ilvl w:val="0"/>
          <w:numId w:val="12"/>
        </w:numPr>
        <w:rPr>
          <w:lang w:val="en-US"/>
        </w:rPr>
      </w:pPr>
      <w:r w:rsidRPr="00A17C10">
        <w:rPr>
          <w:lang w:val="en-US"/>
        </w:rPr>
        <w:t xml:space="preserve">exercising the rights referred to in Art. 16 of the General Regulation (the right to rectify or supplement the personal data) by persons whose personal data are subject to processing should not violate the integrity of the report of the proceedings and attachments hereto. </w:t>
      </w:r>
    </w:p>
    <w:p w14:paraId="3C565348" w14:textId="77777777" w:rsidR="001647B9" w:rsidRPr="00A17C10" w:rsidRDefault="003D65EB">
      <w:pPr>
        <w:pStyle w:val="Nagwek2"/>
        <w:numPr>
          <w:ilvl w:val="0"/>
          <w:numId w:val="12"/>
        </w:numPr>
        <w:rPr>
          <w:lang w:val="en-US"/>
        </w:rPr>
      </w:pPr>
      <w:r w:rsidRPr="00A17C10">
        <w:rPr>
          <w:lang w:val="en-US"/>
        </w:rPr>
        <w:t>in public procurement proceedings, the request to restrict the scope of data processing, referred to in Art. 18 para 1 of the General Regulation, should not restrict the  data processing until the end of the public procurement proceedings;</w:t>
      </w:r>
    </w:p>
    <w:p w14:paraId="329FFE87" w14:textId="666981F6" w:rsidR="001647B9" w:rsidRPr="001D7AD1" w:rsidRDefault="003D65EB" w:rsidP="001D7AD1">
      <w:pPr>
        <w:pStyle w:val="Nagwek2"/>
        <w:numPr>
          <w:ilvl w:val="0"/>
          <w:numId w:val="12"/>
        </w:numPr>
        <w:rPr>
          <w:lang w:val="en-US"/>
        </w:rPr>
      </w:pPr>
      <w:r w:rsidRPr="00A17C10">
        <w:rPr>
          <w:lang w:val="en-US"/>
        </w:rPr>
        <w:t>In the case when the request to exercise the rights referred to in Art. 18 para 1 of the General Regulation should result in restrictions on the processing of personal data contained in the report from the proceedings and attachments hereto, the Contracting Authority shall not make those data accessible until the conclusion date of the public procurement proceedings, unless in certain circumstances referred to Art. 18 para 2 of the Regulation 2016/679.</w:t>
      </w:r>
    </w:p>
    <w:p w14:paraId="3EF46140" w14:textId="77777777" w:rsidR="001647B9" w:rsidRPr="00A17C10" w:rsidRDefault="003D65EB">
      <w:pPr>
        <w:spacing w:before="60" w:after="120"/>
        <w:jc w:val="both"/>
        <w:rPr>
          <w:b/>
          <w:sz w:val="20"/>
          <w:szCs w:val="20"/>
        </w:rPr>
      </w:pPr>
      <w:r w:rsidRPr="00A17C10">
        <w:rPr>
          <w:noProof/>
        </w:rPr>
        <w:drawing>
          <wp:inline distT="0" distB="0" distL="0" distR="0" wp14:anchorId="00B8EA49" wp14:editId="5100AC24">
            <wp:extent cx="5760720" cy="262890"/>
            <wp:effectExtent l="0" t="0" r="0" b="0"/>
            <wp:docPr id="1" name="Obraz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1"/>
                    <pic:cNvPicPr>
                      <a:picLocks noChangeAspect="1" noChangeArrowheads="1"/>
                    </pic:cNvPicPr>
                  </pic:nvPicPr>
                  <pic:blipFill>
                    <a:blip r:embed="rId10"/>
                    <a:srcRect l="-19" t="-411" r="-19" b="-411"/>
                    <a:stretch>
                      <a:fillRect/>
                    </a:stretch>
                  </pic:blipFill>
                  <pic:spPr bwMode="auto">
                    <a:xfrm>
                      <a:off x="0" y="0"/>
                      <a:ext cx="5760720" cy="262890"/>
                    </a:xfrm>
                    <a:prstGeom prst="rect">
                      <a:avLst/>
                    </a:prstGeom>
                  </pic:spPr>
                </pic:pic>
              </a:graphicData>
            </a:graphic>
          </wp:inline>
        </w:drawing>
      </w:r>
    </w:p>
    <w:tbl>
      <w:tblPr>
        <w:tblW w:w="9464" w:type="dxa"/>
        <w:tblInd w:w="-113" w:type="dxa"/>
        <w:tblLayout w:type="fixed"/>
        <w:tblLook w:val="0000" w:firstRow="0" w:lastRow="0" w:firstColumn="0" w:lastColumn="0" w:noHBand="0" w:noVBand="0"/>
      </w:tblPr>
      <w:tblGrid>
        <w:gridCol w:w="828"/>
        <w:gridCol w:w="8636"/>
      </w:tblGrid>
      <w:tr w:rsidR="001647B9" w:rsidRPr="00A17C10" w14:paraId="10903341" w14:textId="77777777">
        <w:tc>
          <w:tcPr>
            <w:tcW w:w="828" w:type="dxa"/>
            <w:tcBorders>
              <w:top w:val="single" w:sz="4" w:space="0" w:color="000000"/>
              <w:left w:val="single" w:sz="4" w:space="0" w:color="000000"/>
              <w:bottom w:val="single" w:sz="4" w:space="0" w:color="000000"/>
              <w:right w:val="single" w:sz="4" w:space="0" w:color="000000"/>
            </w:tcBorders>
          </w:tcPr>
          <w:p w14:paraId="4043B6C8" w14:textId="77777777" w:rsidR="001647B9" w:rsidRPr="00A17C10" w:rsidRDefault="003D65EB">
            <w:pPr>
              <w:spacing w:before="60" w:after="120"/>
              <w:jc w:val="both"/>
              <w:rPr>
                <w:b/>
                <w:sz w:val="20"/>
                <w:szCs w:val="20"/>
              </w:rPr>
            </w:pPr>
            <w:r w:rsidRPr="00A17C10">
              <w:rPr>
                <w:b/>
                <w:sz w:val="20"/>
                <w:szCs w:val="20"/>
              </w:rPr>
              <w:lastRenderedPageBreak/>
              <w:t>No</w:t>
            </w:r>
          </w:p>
        </w:tc>
        <w:tc>
          <w:tcPr>
            <w:tcW w:w="8636" w:type="dxa"/>
            <w:tcBorders>
              <w:top w:val="single" w:sz="4" w:space="0" w:color="000000"/>
              <w:left w:val="single" w:sz="4" w:space="0" w:color="000000"/>
              <w:bottom w:val="single" w:sz="4" w:space="0" w:color="000000"/>
              <w:right w:val="single" w:sz="4" w:space="0" w:color="000000"/>
            </w:tcBorders>
          </w:tcPr>
          <w:p w14:paraId="00C7EB08" w14:textId="77777777" w:rsidR="001647B9" w:rsidRPr="00A17C10" w:rsidRDefault="003D65EB">
            <w:pPr>
              <w:spacing w:before="60" w:after="120"/>
              <w:jc w:val="both"/>
              <w:rPr>
                <w:lang w:val="en-GB"/>
              </w:rPr>
            </w:pPr>
            <w:r w:rsidRPr="00A17C10">
              <w:rPr>
                <w:lang w:val="en-GB"/>
              </w:rPr>
              <w:t>Annex</w:t>
            </w:r>
          </w:p>
        </w:tc>
      </w:tr>
      <w:tr w:rsidR="001647B9" w:rsidRPr="00A17C10" w14:paraId="0A8E9199" w14:textId="77777777">
        <w:tc>
          <w:tcPr>
            <w:tcW w:w="828" w:type="dxa"/>
            <w:tcBorders>
              <w:top w:val="single" w:sz="4" w:space="0" w:color="000000"/>
              <w:left w:val="single" w:sz="4" w:space="0" w:color="000000"/>
              <w:bottom w:val="single" w:sz="4" w:space="0" w:color="000000"/>
              <w:right w:val="single" w:sz="4" w:space="0" w:color="000000"/>
            </w:tcBorders>
          </w:tcPr>
          <w:p w14:paraId="070AF193" w14:textId="77777777" w:rsidR="001647B9" w:rsidRPr="00A17C10" w:rsidRDefault="003D65EB">
            <w:pPr>
              <w:jc w:val="both"/>
              <w:rPr>
                <w:bCs/>
                <w:iCs/>
                <w:color w:val="000000"/>
              </w:rPr>
            </w:pPr>
            <w:r w:rsidRPr="00A17C10">
              <w:rPr>
                <w:bCs/>
                <w:iCs/>
                <w:color w:val="000000"/>
              </w:rPr>
              <w:t>1</w:t>
            </w:r>
          </w:p>
        </w:tc>
        <w:tc>
          <w:tcPr>
            <w:tcW w:w="8636" w:type="dxa"/>
            <w:tcBorders>
              <w:top w:val="single" w:sz="4" w:space="0" w:color="000000"/>
              <w:left w:val="single" w:sz="4" w:space="0" w:color="000000"/>
              <w:bottom w:val="single" w:sz="4" w:space="0" w:color="000000"/>
              <w:right w:val="single" w:sz="4" w:space="0" w:color="000000"/>
            </w:tcBorders>
          </w:tcPr>
          <w:p w14:paraId="49E252C8" w14:textId="77777777" w:rsidR="001647B9" w:rsidRPr="00A17C10" w:rsidRDefault="003D65EB">
            <w:pPr>
              <w:jc w:val="both"/>
              <w:rPr>
                <w:bCs/>
                <w:iCs/>
                <w:color w:val="000000"/>
              </w:rPr>
            </w:pPr>
            <w:r w:rsidRPr="00A17C10">
              <w:rPr>
                <w:noProof/>
              </w:rPr>
              <w:drawing>
                <wp:inline distT="0" distB="0" distL="0" distR="0" wp14:anchorId="21D8AEB5" wp14:editId="10B31B97">
                  <wp:extent cx="5345430" cy="162560"/>
                  <wp:effectExtent l="0" t="0" r="0" b="0"/>
                  <wp:docPr id="2" name="Obraz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2"/>
                          <pic:cNvPicPr>
                            <a:picLocks noChangeAspect="1" noChangeArrowheads="1"/>
                          </pic:cNvPicPr>
                        </pic:nvPicPr>
                        <pic:blipFill>
                          <a:blip r:embed="rId11"/>
                          <a:srcRect l="-19" t="-616" r="-19" b="-616"/>
                          <a:stretch>
                            <a:fillRect/>
                          </a:stretch>
                        </pic:blipFill>
                        <pic:spPr bwMode="auto">
                          <a:xfrm>
                            <a:off x="0" y="0"/>
                            <a:ext cx="5345430" cy="162560"/>
                          </a:xfrm>
                          <a:prstGeom prst="rect">
                            <a:avLst/>
                          </a:prstGeom>
                        </pic:spPr>
                      </pic:pic>
                    </a:graphicData>
                  </a:graphic>
                </wp:inline>
              </w:drawing>
            </w:r>
          </w:p>
        </w:tc>
      </w:tr>
      <w:tr w:rsidR="001647B9" w:rsidRPr="00A17C10" w14:paraId="0EE3B7A3" w14:textId="77777777">
        <w:tc>
          <w:tcPr>
            <w:tcW w:w="828" w:type="dxa"/>
            <w:tcBorders>
              <w:top w:val="single" w:sz="4" w:space="0" w:color="000000"/>
              <w:left w:val="single" w:sz="4" w:space="0" w:color="000000"/>
              <w:bottom w:val="single" w:sz="4" w:space="0" w:color="000000"/>
              <w:right w:val="single" w:sz="4" w:space="0" w:color="000000"/>
            </w:tcBorders>
          </w:tcPr>
          <w:p w14:paraId="1A744897" w14:textId="77777777" w:rsidR="001647B9" w:rsidRPr="00A17C10" w:rsidRDefault="003D65EB">
            <w:pPr>
              <w:jc w:val="both"/>
              <w:rPr>
                <w:bCs/>
                <w:iCs/>
                <w:color w:val="000000"/>
              </w:rPr>
            </w:pPr>
            <w:r w:rsidRPr="00A17C10">
              <w:rPr>
                <w:bCs/>
                <w:iCs/>
                <w:color w:val="000000"/>
              </w:rPr>
              <w:t>2</w:t>
            </w:r>
          </w:p>
        </w:tc>
        <w:tc>
          <w:tcPr>
            <w:tcW w:w="8636" w:type="dxa"/>
            <w:tcBorders>
              <w:top w:val="single" w:sz="4" w:space="0" w:color="000000"/>
              <w:left w:val="single" w:sz="4" w:space="0" w:color="000000"/>
              <w:bottom w:val="single" w:sz="4" w:space="0" w:color="000000"/>
              <w:right w:val="single" w:sz="4" w:space="0" w:color="000000"/>
            </w:tcBorders>
          </w:tcPr>
          <w:p w14:paraId="7A11908F" w14:textId="77777777" w:rsidR="001647B9" w:rsidRPr="00A17C10" w:rsidRDefault="003D65EB">
            <w:pPr>
              <w:jc w:val="both"/>
              <w:rPr>
                <w:bCs/>
                <w:iCs/>
                <w:color w:val="000000"/>
              </w:rPr>
            </w:pPr>
            <w:r w:rsidRPr="00A17C10">
              <w:rPr>
                <w:bCs/>
                <w:iCs/>
                <w:color w:val="000000"/>
              </w:rPr>
              <w:t>Single European Procurement Document</w:t>
            </w:r>
          </w:p>
        </w:tc>
      </w:tr>
      <w:tr w:rsidR="001647B9" w:rsidRPr="00733DE1" w14:paraId="34C5FC9E" w14:textId="77777777">
        <w:tc>
          <w:tcPr>
            <w:tcW w:w="828" w:type="dxa"/>
            <w:tcBorders>
              <w:top w:val="single" w:sz="4" w:space="0" w:color="000000"/>
              <w:left w:val="single" w:sz="4" w:space="0" w:color="000000"/>
              <w:bottom w:val="single" w:sz="4" w:space="0" w:color="000000"/>
              <w:right w:val="single" w:sz="4" w:space="0" w:color="000000"/>
            </w:tcBorders>
          </w:tcPr>
          <w:p w14:paraId="297B0C70" w14:textId="778D6725" w:rsidR="001647B9" w:rsidRPr="00A17C10" w:rsidRDefault="00F5306A">
            <w:pPr>
              <w:jc w:val="both"/>
              <w:rPr>
                <w:bCs/>
                <w:iCs/>
                <w:color w:val="000000"/>
              </w:rPr>
            </w:pPr>
            <w:r>
              <w:rPr>
                <w:bCs/>
                <w:iCs/>
                <w:color w:val="000000"/>
              </w:rPr>
              <w:t>2A</w:t>
            </w:r>
          </w:p>
        </w:tc>
        <w:tc>
          <w:tcPr>
            <w:tcW w:w="8636" w:type="dxa"/>
            <w:tcBorders>
              <w:top w:val="single" w:sz="4" w:space="0" w:color="000000"/>
              <w:left w:val="single" w:sz="4" w:space="0" w:color="000000"/>
              <w:bottom w:val="single" w:sz="4" w:space="0" w:color="000000"/>
              <w:right w:val="single" w:sz="4" w:space="0" w:color="000000"/>
            </w:tcBorders>
          </w:tcPr>
          <w:p w14:paraId="7098E63F" w14:textId="77777777" w:rsidR="001647B9" w:rsidRPr="00273412" w:rsidRDefault="003D65EB">
            <w:pPr>
              <w:suppressAutoHyphens w:val="0"/>
              <w:jc w:val="both"/>
              <w:textAlignment w:val="auto"/>
              <w:rPr>
                <w:lang w:val="en-US"/>
              </w:rPr>
            </w:pPr>
            <w:r w:rsidRPr="00A17C10">
              <w:rPr>
                <w:lang w:val="en-US"/>
              </w:rPr>
              <w:t>Statement to confirm that there are no grounds for exclusion under Article 5 k of Regulation 833/2014 and Article 7(1) of the Sanctions Act</w:t>
            </w:r>
          </w:p>
        </w:tc>
      </w:tr>
      <w:tr w:rsidR="00F60C1B" w:rsidRPr="00733DE1" w14:paraId="07FCACF5" w14:textId="77777777">
        <w:tc>
          <w:tcPr>
            <w:tcW w:w="828" w:type="dxa"/>
            <w:tcBorders>
              <w:top w:val="single" w:sz="4" w:space="0" w:color="000000"/>
              <w:left w:val="single" w:sz="4" w:space="0" w:color="000000"/>
              <w:bottom w:val="single" w:sz="4" w:space="0" w:color="000000"/>
              <w:right w:val="single" w:sz="4" w:space="0" w:color="000000"/>
            </w:tcBorders>
          </w:tcPr>
          <w:p w14:paraId="16106582" w14:textId="0715BB1E" w:rsidR="00F60C1B" w:rsidRPr="00A17C10" w:rsidRDefault="00F60C1B">
            <w:pPr>
              <w:jc w:val="both"/>
              <w:rPr>
                <w:bCs/>
                <w:iCs/>
                <w:color w:val="000000"/>
              </w:rPr>
            </w:pPr>
            <w:r>
              <w:rPr>
                <w:bCs/>
                <w:iCs/>
                <w:color w:val="000000"/>
              </w:rPr>
              <w:t>3</w:t>
            </w:r>
          </w:p>
        </w:tc>
        <w:tc>
          <w:tcPr>
            <w:tcW w:w="8636" w:type="dxa"/>
            <w:tcBorders>
              <w:top w:val="single" w:sz="4" w:space="0" w:color="000000"/>
              <w:left w:val="single" w:sz="4" w:space="0" w:color="000000"/>
              <w:bottom w:val="single" w:sz="4" w:space="0" w:color="000000"/>
              <w:right w:val="single" w:sz="4" w:space="0" w:color="000000"/>
            </w:tcBorders>
          </w:tcPr>
          <w:p w14:paraId="1212AD08" w14:textId="19C438C4" w:rsidR="00F5306A" w:rsidRPr="00F5306A" w:rsidRDefault="00F5306A" w:rsidP="00F5306A">
            <w:pPr>
              <w:rPr>
                <w:lang w:val="en-US"/>
              </w:rPr>
            </w:pPr>
            <w:r>
              <w:rPr>
                <w:color w:val="000000"/>
                <w:sz w:val="22"/>
                <w:szCs w:val="22"/>
                <w:lang w:val="en-US"/>
              </w:rPr>
              <w:t>Template of the contract agreement – for the supplies</w:t>
            </w:r>
          </w:p>
          <w:p w14:paraId="0E12F2E3" w14:textId="77777777" w:rsidR="00F60C1B" w:rsidRPr="00A17C10" w:rsidRDefault="00F60C1B">
            <w:pPr>
              <w:suppressAutoHyphens w:val="0"/>
              <w:jc w:val="both"/>
              <w:textAlignment w:val="auto"/>
              <w:rPr>
                <w:lang w:val="en-US"/>
              </w:rPr>
            </w:pPr>
          </w:p>
        </w:tc>
      </w:tr>
    </w:tbl>
    <w:p w14:paraId="2A790B72" w14:textId="62C2F171" w:rsidR="001647B9" w:rsidRPr="00273412" w:rsidRDefault="00F60C1B">
      <w:pPr>
        <w:rPr>
          <w:bCs/>
          <w:lang w:val="en-US"/>
        </w:rPr>
      </w:pPr>
      <w:r>
        <w:rPr>
          <w:bCs/>
          <w:noProof/>
          <w:lang w:val="en-US"/>
        </w:rPr>
        <mc:AlternateContent>
          <mc:Choice Requires="wpc">
            <w:drawing>
              <wp:anchor distT="0" distB="0" distL="114300" distR="114300" simplePos="0" relativeHeight="251660288" behindDoc="0" locked="0" layoutInCell="1" allowOverlap="1" wp14:anchorId="4EDACE8A" wp14:editId="5FA2BDA0">
                <wp:simplePos x="0" y="0"/>
                <wp:positionH relativeFrom="page">
                  <wp:align>left</wp:align>
                </wp:positionH>
                <wp:positionV relativeFrom="paragraph">
                  <wp:posOffset>-2284095</wp:posOffset>
                </wp:positionV>
                <wp:extent cx="5345430" cy="238125"/>
                <wp:effectExtent l="0" t="0" r="0" b="9525"/>
                <wp:wrapNone/>
                <wp:docPr id="1961913093" name="Kanwa 3"/>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885226124" name="Rectangle 5"/>
                        <wps:cNvSpPr>
                          <a:spLocks noChangeArrowheads="1"/>
                        </wps:cNvSpPr>
                        <wps:spPr bwMode="auto">
                          <a:xfrm>
                            <a:off x="1270" y="5080"/>
                            <a:ext cx="69215"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6EC1B4" w14:textId="2E5DD070" w:rsidR="00F60C1B" w:rsidRDefault="00F60C1B"/>
                          </w:txbxContent>
                        </wps:txbx>
                        <wps:bodyPr rot="0" vert="horz" wrap="none" lIns="0" tIns="0" rIns="0" bIns="0" anchor="t" anchorCtr="0">
                          <a:spAutoFit/>
                        </wps:bodyPr>
                      </wps:wsp>
                      <wps:wsp>
                        <wps:cNvPr id="345559480" name="Rectangle 6"/>
                        <wps:cNvSpPr>
                          <a:spLocks noChangeArrowheads="1"/>
                        </wps:cNvSpPr>
                        <wps:spPr bwMode="auto">
                          <a:xfrm>
                            <a:off x="2040255" y="5080"/>
                            <a:ext cx="7048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96CE7E" w14:textId="495AFC29" w:rsidR="00F60C1B" w:rsidRDefault="00F60C1B">
                              <w:r>
                                <w:rPr>
                                  <w:color w:val="000000"/>
                                  <w:sz w:val="22"/>
                                  <w:szCs w:val="22"/>
                                  <w:lang w:val="en-US"/>
                                </w:rPr>
                                <w:t>–</w:t>
                              </w:r>
                            </w:p>
                          </w:txbxContent>
                        </wps:txbx>
                        <wps:bodyPr rot="0" vert="horz" wrap="none" lIns="0" tIns="0" rIns="0" bIns="0" anchor="t" anchorCtr="0">
                          <a:spAutoFit/>
                        </wps:bodyPr>
                      </wps:wsp>
                      <wps:wsp>
                        <wps:cNvPr id="194053388" name="Rectangle 8"/>
                        <wps:cNvSpPr>
                          <a:spLocks noChangeArrowheads="1"/>
                        </wps:cNvSpPr>
                        <wps:spPr bwMode="auto">
                          <a:xfrm>
                            <a:off x="2980690" y="26035"/>
                            <a:ext cx="29210"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E43D72" w14:textId="1E9EF5A7" w:rsidR="00F60C1B" w:rsidRDefault="00F60C1B">
                              <w:r>
                                <w:rPr>
                                  <w:color w:val="000000"/>
                                  <w:sz w:val="18"/>
                                  <w:szCs w:val="18"/>
                                  <w:lang w:val="en-US"/>
                                </w:rPr>
                                <w:t xml:space="preserve"> </w:t>
                              </w:r>
                            </w:p>
                          </w:txbxContent>
                        </wps:txbx>
                        <wps:bodyPr rot="0" vert="horz" wrap="none" lIns="0" tIns="0" rIns="0" bIns="0" anchor="t" anchorCtr="0">
                          <a:spAutoFit/>
                        </wps:bodyPr>
                      </wps:wsp>
                    </wpc:wpc>
                  </a:graphicData>
                </a:graphic>
                <wp14:sizeRelH relativeFrom="page">
                  <wp14:pctWidth>0</wp14:pctWidth>
                </wp14:sizeRelH>
                <wp14:sizeRelV relativeFrom="page">
                  <wp14:pctHeight>0</wp14:pctHeight>
                </wp14:sizeRelV>
              </wp:anchor>
            </w:drawing>
          </mc:Choice>
          <mc:Fallback>
            <w:pict>
              <v:group w14:anchorId="4EDACE8A" id="Kanwa 3" o:spid="_x0000_s1026" editas="canvas" style="position:absolute;margin-left:0;margin-top:-179.85pt;width:420.9pt;height:18.75pt;z-index:251660288;mso-position-horizontal:left;mso-position-horizontal-relative:page" coordsize="53454,2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3454;height:2381;visibility:visible;mso-wrap-style:square">
                  <v:fill o:detectmouseclick="t"/>
                  <v:path o:connecttype="none"/>
                </v:shape>
                <v:rect id="Rectangle 5" o:spid="_x0000_s1028" style="position:absolute;left:12;top:50;width:692;height:175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" filled="f" stroked="f">
                  <v:textbox style="mso-fit-shape-to-text:t" inset="0,0,0,0">
                    <w:txbxContent>
                      <w:p w14:paraId="196EC1B4" w14:textId="2E5DD070" w:rsidR="00F60C1B" w:rsidRDefault="00F60C1B"/>
                    </w:txbxContent>
                  </v:textbox>
                </v:rect>
                <v:rect id="Rectangle 6" o:spid="_x0000_s1029" style="position:absolute;left:20402;top:50;width:705;height:160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" filled="f" stroked="f">
                  <v:textbox style="mso-fit-shape-to-text:t" inset="0,0,0,0">
                    <w:txbxContent>
                      <w:p w14:paraId="5396CE7E" w14:textId="495AFC29" w:rsidR="00F60C1B" w:rsidRDefault="00F60C1B">
                        <w:r>
                          <w:rPr>
                            <w:color w:val="000000"/>
                            <w:sz w:val="22"/>
                            <w:szCs w:val="22"/>
                            <w:lang w:val="en-US"/>
                          </w:rPr>
                          <w:t>–</w:t>
                        </w:r>
                      </w:p>
                    </w:txbxContent>
                  </v:textbox>
                </v:rect>
                <v:rect id="Rectangle 8" o:spid="_x0000_s1030" style="position:absolute;left:29806;top:260;width:293;height:175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" filled="f" stroked="f">
                  <v:textbox style="mso-fit-shape-to-text:t" inset="0,0,0,0">
                    <w:txbxContent>
                      <w:p w14:paraId="0BE43D72" w14:textId="1E9EF5A7" w:rsidR="00F60C1B" w:rsidRDefault="00F60C1B">
                        <w:r>
                          <w:rPr>
                            <w:color w:val="000000"/>
                            <w:sz w:val="18"/>
                            <w:szCs w:val="18"/>
                            <w:lang w:val="en-US"/>
                          </w:rPr>
                          <w:t xml:space="preserve"> </w:t>
                        </w:r>
                      </w:p>
                    </w:txbxContent>
                  </v:textbox>
                </v:rect>
                <w10:wrap anchorx="page"/>
              </v:group>
            </w:pict>
          </mc:Fallback>
        </mc:AlternateContent>
      </w:r>
    </w:p>
    <w:sectPr w:rsidR="001647B9" w:rsidRPr="00273412">
      <w:headerReference w:type="default" r:id="rId12"/>
      <w:footerReference w:type="default" r:id="rId13"/>
      <w:headerReference w:type="first" r:id="rId14"/>
      <w:pgSz w:w="11906" w:h="16838"/>
      <w:pgMar w:top="1418" w:right="1304" w:bottom="1418" w:left="1304" w:header="709" w:footer="709" w:gutter="0"/>
      <w:cols w:space="708"/>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708FE8" w14:textId="77777777" w:rsidR="00106DB5" w:rsidRDefault="00106DB5">
      <w:r>
        <w:separator/>
      </w:r>
    </w:p>
  </w:endnote>
  <w:endnote w:type="continuationSeparator" w:id="0">
    <w:p w14:paraId="24C78147" w14:textId="77777777" w:rsidR="00106DB5" w:rsidRDefault="00106D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Liberation Serif">
    <w:altName w:val="Times New Roman"/>
    <w:charset w:val="00"/>
    <w:family w:val="roman"/>
    <w:pitch w:val="variable"/>
  </w:font>
  <w:font w:name="Source Han Sans CN">
    <w:charset w:val="00"/>
    <w:family w:val="auto"/>
    <w:pitch w:val="variable"/>
  </w:font>
  <w:font w:name="Droid Sans Devanagari">
    <w:altName w:val="Segoe UI"/>
    <w:charset w:val="00"/>
    <w:family w:val="swiss"/>
    <w:pitch w:val="default"/>
  </w:font>
  <w:font w:name="Arial">
    <w:panose1 w:val="020B0604020202020204"/>
    <w:charset w:val="EE"/>
    <w:family w:val="swiss"/>
    <w:pitch w:val="variable"/>
    <w:sig w:usb0="E0002EFF" w:usb1="C000785B" w:usb2="00000009" w:usb3="00000000" w:csb0="000001FF" w:csb1="00000000"/>
  </w:font>
  <w:font w:name="Consolas">
    <w:panose1 w:val="020B0609020204030204"/>
    <w:charset w:val="EE"/>
    <w:family w:val="modern"/>
    <w:pitch w:val="fixed"/>
    <w:sig w:usb0="E00006FF" w:usb1="0000FCFF" w:usb2="00000001" w:usb3="00000000" w:csb0="0000019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NewRoman;MS Mincho">
    <w:panose1 w:val="00000000000000000000"/>
    <w:charset w:val="00"/>
    <w:family w:val="roman"/>
    <w:notTrueType/>
    <w:pitch w:val="default"/>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3E47FC" w14:textId="77777777" w:rsidR="001647B9" w:rsidRDefault="003D65EB">
    <w:pPr>
      <w:pStyle w:val="Stopka"/>
      <w:rPr>
        <w:sz w:val="18"/>
        <w:szCs w:val="18"/>
        <w:lang w:val="de-DE" w:eastAsia="de-DE"/>
      </w:rPr>
    </w:pPr>
    <w:r>
      <w:rPr>
        <w:noProof/>
        <w:sz w:val="18"/>
        <w:szCs w:val="18"/>
        <w:lang w:val="de-DE" w:eastAsia="de-DE"/>
      </w:rPr>
      <mc:AlternateContent>
        <mc:Choice Requires="wps">
          <w:drawing>
            <wp:anchor distT="4445" distB="4445" distL="119380" distR="119380" simplePos="0" relativeHeight="24" behindDoc="1" locked="0" layoutInCell="0" allowOverlap="1" wp14:anchorId="3FE7A5DA" wp14:editId="34D2779C">
              <wp:simplePos x="0" y="0"/>
              <wp:positionH relativeFrom="column">
                <wp:posOffset>0</wp:posOffset>
              </wp:positionH>
              <wp:positionV relativeFrom="paragraph">
                <wp:posOffset>64135</wp:posOffset>
              </wp:positionV>
              <wp:extent cx="5829935" cy="635"/>
              <wp:effectExtent l="0" t="0" r="0" b="0"/>
              <wp:wrapNone/>
              <wp:docPr id="5" name="Line 1"/>
              <wp:cNvGraphicFramePr/>
              <a:graphic xmlns:a="http://schemas.openxmlformats.org/drawingml/2006/main">
                <a:graphicData uri="http://schemas.microsoft.com/office/word/2010/wordprocessingShape">
                  <wps:wsp>
                    <wps:cNvCnPr/>
                    <wps:spPr>
                      <a:xfrm>
                        <a:off x="0" y="0"/>
                        <a:ext cx="5829480" cy="0"/>
                      </a:xfrm>
                      <a:prstGeom prst="line">
                        <a:avLst/>
                      </a:prstGeom>
                      <a:ln w="9360">
                        <a:solidFill>
                          <a:srgbClr val="000000"/>
                        </a:solidFill>
                        <a:miter/>
                      </a:ln>
                    </wps:spPr>
                    <wps:style>
                      <a:lnRef idx="0">
                        <a:scrgbClr r="0" g="0" b="0"/>
                      </a:lnRef>
                      <a:fillRef idx="0">
                        <a:scrgbClr r="0" g="0" b="0"/>
                      </a:fillRef>
                      <a:effectRef idx="0">
                        <a:scrgbClr r="0" g="0" b="0"/>
                      </a:effectRef>
                      <a:fontRef idx="minor"/>
                    </wps:style>
                    <wps:bodyPr/>
                  </wps:wsp>
                </a:graphicData>
              </a:graphic>
            </wp:anchor>
          </w:drawing>
        </mc:Choice>
        <mc:Fallback>
          <w:pict>
            <v:line id="shape_0" from="0pt,5.05pt" to="458.95pt,5.05pt" ID="Line 1" stroked="t" o:allowincell="f" style="position:absolute">
              <v:stroke color="black" weight="9360" joinstyle="miter" endcap="flat"/>
              <v:fill o:detectmouseclick="t" on="false"/>
              <w10:wrap type="none"/>
            </v:line>
          </w:pict>
        </mc:Fallback>
      </mc:AlternateContent>
    </w:r>
  </w:p>
  <w:p w14:paraId="315C6A69" w14:textId="77777777" w:rsidR="001647B9" w:rsidRDefault="003D65EB">
    <w:pPr>
      <w:pStyle w:val="Stopka"/>
      <w:tabs>
        <w:tab w:val="right" w:pos="9000"/>
      </w:tabs>
      <w:rPr>
        <w:rStyle w:val="Numerstron"/>
        <w:sz w:val="18"/>
        <w:szCs w:val="18"/>
      </w:rPr>
    </w:pPr>
    <w:r>
      <w:rPr>
        <w:sz w:val="18"/>
        <w:szCs w:val="18"/>
      </w:rPr>
      <w:t>System ProPublico © Datacomp</w:t>
    </w:r>
    <w:r>
      <w:rPr>
        <w:sz w:val="18"/>
        <w:szCs w:val="18"/>
      </w:rPr>
      <w:tab/>
      <w:t xml:space="preserve">Strona: </w:t>
    </w:r>
    <w:r>
      <w:rPr>
        <w:rStyle w:val="Numerstron"/>
        <w:sz w:val="18"/>
        <w:szCs w:val="18"/>
      </w:rPr>
      <w:fldChar w:fldCharType="begin"/>
    </w:r>
    <w:r>
      <w:rPr>
        <w:rStyle w:val="Numerstron"/>
        <w:sz w:val="18"/>
        <w:szCs w:val="18"/>
      </w:rPr>
      <w:instrText>PAGE</w:instrText>
    </w:r>
    <w:r>
      <w:rPr>
        <w:rStyle w:val="Numerstron"/>
        <w:sz w:val="18"/>
        <w:szCs w:val="18"/>
      </w:rPr>
      <w:fldChar w:fldCharType="separate"/>
    </w:r>
    <w:r>
      <w:rPr>
        <w:rStyle w:val="Numerstron"/>
        <w:sz w:val="18"/>
        <w:szCs w:val="18"/>
      </w:rPr>
      <w:t>0</w:t>
    </w:r>
    <w:r>
      <w:rPr>
        <w:rStyle w:val="Numerstron"/>
        <w:sz w:val="18"/>
        <w:szCs w:val="18"/>
      </w:rPr>
      <w:fldChar w:fldCharType="end"/>
    </w:r>
    <w:r>
      <w:rPr>
        <w:rStyle w:val="Numerstron"/>
        <w:sz w:val="18"/>
        <w:szCs w:val="18"/>
      </w:rPr>
      <w:t>/</w:t>
    </w:r>
    <w:r>
      <w:rPr>
        <w:rStyle w:val="Numerstron"/>
        <w:sz w:val="18"/>
        <w:szCs w:val="18"/>
      </w:rPr>
      <w:fldChar w:fldCharType="begin"/>
    </w:r>
    <w:r>
      <w:rPr>
        <w:rStyle w:val="Numerstron"/>
        <w:sz w:val="18"/>
        <w:szCs w:val="18"/>
      </w:rPr>
      <w:instrText>NUMPAGES \* ARABIC</w:instrText>
    </w:r>
    <w:r>
      <w:rPr>
        <w:rStyle w:val="Numerstron"/>
        <w:sz w:val="18"/>
        <w:szCs w:val="18"/>
      </w:rPr>
      <w:fldChar w:fldCharType="separate"/>
    </w:r>
    <w:r>
      <w:rPr>
        <w:rStyle w:val="Numerstron"/>
        <w:sz w:val="18"/>
        <w:szCs w:val="18"/>
      </w:rPr>
      <w:t>24</w:t>
    </w:r>
    <w:r>
      <w:rPr>
        <w:rStyle w:val="Numerstron"/>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0EAF7B" w14:textId="77777777" w:rsidR="00106DB5" w:rsidRDefault="00106DB5">
      <w:r>
        <w:separator/>
      </w:r>
    </w:p>
  </w:footnote>
  <w:footnote w:type="continuationSeparator" w:id="0">
    <w:p w14:paraId="1BD78D26" w14:textId="77777777" w:rsidR="00106DB5" w:rsidRDefault="00106D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01909E" w14:textId="77777777" w:rsidR="001647B9" w:rsidRPr="00E51DAD" w:rsidRDefault="003D65EB">
    <w:pPr>
      <w:pStyle w:val="Nagwek"/>
      <w:jc w:val="center"/>
      <w:rPr>
        <w:sz w:val="18"/>
        <w:szCs w:val="18"/>
        <w:lang w:val="en-US"/>
      </w:rPr>
    </w:pPr>
    <w:r w:rsidRPr="00E51DAD">
      <w:rPr>
        <w:sz w:val="18"/>
        <w:szCs w:val="18"/>
        <w:lang w:val="en-US"/>
      </w:rPr>
      <w:t>SWZ</w:t>
    </w:r>
  </w:p>
  <w:p w14:paraId="2D15D24B" w14:textId="3C034613" w:rsidR="001647B9" w:rsidRPr="00E51DAD" w:rsidRDefault="00E51DAD">
    <w:pPr>
      <w:jc w:val="center"/>
      <w:rPr>
        <w:lang w:val="en-US"/>
      </w:rPr>
    </w:pPr>
    <w:bookmarkStart w:id="14" w:name="_Hlk150940098"/>
    <w:bookmarkStart w:id="15" w:name="_Hlk150940099"/>
    <w:bookmarkStart w:id="16" w:name="_Hlk150940100"/>
    <w:bookmarkStart w:id="17" w:name="_Hlk150940101"/>
    <w:r w:rsidRPr="001D3669">
      <w:rPr>
        <w:sz w:val="18"/>
        <w:szCs w:val="18"/>
        <w:lang w:val="en-US"/>
      </w:rPr>
      <w:t xml:space="preserve">Delivery of a </w:t>
    </w:r>
    <w:r w:rsidR="00473667" w:rsidRPr="00473667">
      <w:rPr>
        <w:bCs/>
        <w:iCs/>
        <w:color w:val="000000"/>
        <w:sz w:val="18"/>
        <w:szCs w:val="18"/>
        <w:lang w:val="x-none"/>
      </w:rPr>
      <w:t>a Spark Plasma Sintering (SPS) device for pyrolysis for the WIMiC</w:t>
    </w:r>
    <w:r w:rsidR="00473667" w:rsidRPr="00BB0458">
      <w:rPr>
        <w:rFonts w:ascii="Verdana" w:hAnsi="Verdana"/>
        <w:b/>
        <w:iCs/>
        <w:color w:val="000000"/>
        <w:sz w:val="18"/>
        <w:szCs w:val="18"/>
        <w:lang w:val="x-none"/>
      </w:rPr>
      <w:t xml:space="preserve"> </w:t>
    </w:r>
    <w:r>
      <w:rPr>
        <w:noProof/>
      </w:rPr>
      <mc:AlternateContent>
        <mc:Choice Requires="wps">
          <w:drawing>
            <wp:anchor distT="4445" distB="4445" distL="119380" distR="119380" simplePos="0" relativeHeight="47" behindDoc="1" locked="0" layoutInCell="0" allowOverlap="1" wp14:anchorId="61E28773" wp14:editId="4A732F3A">
              <wp:simplePos x="0" y="0"/>
              <wp:positionH relativeFrom="column">
                <wp:posOffset>0</wp:posOffset>
              </wp:positionH>
              <wp:positionV relativeFrom="paragraph">
                <wp:posOffset>284480</wp:posOffset>
              </wp:positionV>
              <wp:extent cx="5944235" cy="635"/>
              <wp:effectExtent l="0" t="0" r="0" b="0"/>
              <wp:wrapNone/>
              <wp:docPr id="4" name="Line 2"/>
              <wp:cNvGraphicFramePr/>
              <a:graphic xmlns:a="http://schemas.openxmlformats.org/drawingml/2006/main">
                <a:graphicData uri="http://schemas.microsoft.com/office/word/2010/wordprocessingShape">
                  <wps:wsp>
                    <wps:cNvCnPr/>
                    <wps:spPr>
                      <a:xfrm>
                        <a:off x="0" y="0"/>
                        <a:ext cx="5943600" cy="0"/>
                      </a:xfrm>
                      <a:prstGeom prst="line">
                        <a:avLst/>
                      </a:prstGeom>
                      <a:ln w="9360">
                        <a:solidFill>
                          <a:srgbClr val="000000"/>
                        </a:solidFill>
                        <a:miter/>
                      </a:ln>
                    </wps:spPr>
                    <wps:style>
                      <a:lnRef idx="0">
                        <a:scrgbClr r="0" g="0" b="0"/>
                      </a:lnRef>
                      <a:fillRef idx="0">
                        <a:scrgbClr r="0" g="0" b="0"/>
                      </a:fillRef>
                      <a:effectRef idx="0">
                        <a:scrgbClr r="0" g="0" b="0"/>
                      </a:effectRef>
                      <a:fontRef idx="minor"/>
                    </wps:style>
                    <wps:bodyPr/>
                  </wps:wsp>
                </a:graphicData>
              </a:graphic>
            </wp:anchor>
          </w:drawing>
        </mc:Choice>
        <mc:Fallback>
          <w:pict>
            <v:line id="shape_0" from="0pt,22.4pt" to="467.95pt,22.4pt" ID="Line 2" stroked="t" o:allowincell="f" style="position:absolute">
              <v:stroke color="black" weight="9360" joinstyle="miter" endcap="flat"/>
              <v:fill o:detectmouseclick="t" on="false"/>
              <w10:wrap type="none"/>
            </v:line>
          </w:pict>
        </mc:Fallback>
      </mc:AlternateContent>
    </w:r>
    <w:bookmarkEnd w:id="14"/>
    <w:bookmarkEnd w:id="15"/>
    <w:bookmarkEnd w:id="16"/>
    <w:bookmarkEnd w:id="17"/>
    <w:r>
      <w:rPr>
        <w:sz w:val="18"/>
        <w:szCs w:val="18"/>
        <w:lang w:val="de-DE" w:eastAsia="de-DE"/>
      </w:rPr>
      <w:t>-</w:t>
    </w:r>
    <w:r w:rsidR="001D3669">
      <w:rPr>
        <w:sz w:val="18"/>
        <w:szCs w:val="18"/>
        <w:lang w:val="de-DE" w:eastAsia="de-DE"/>
      </w:rPr>
      <w:t xml:space="preserve"> </w:t>
    </w:r>
    <w:r>
      <w:rPr>
        <w:sz w:val="18"/>
        <w:szCs w:val="18"/>
        <w:lang w:val="de-DE" w:eastAsia="de-DE"/>
      </w:rPr>
      <w:t>DE-dzp.272-</w:t>
    </w:r>
    <w:r w:rsidR="00473667">
      <w:rPr>
        <w:sz w:val="18"/>
        <w:szCs w:val="18"/>
        <w:lang w:val="de-DE" w:eastAsia="de-DE"/>
      </w:rPr>
      <w:t>31</w:t>
    </w:r>
    <w:r w:rsidR="001D3669">
      <w:rPr>
        <w:sz w:val="18"/>
        <w:szCs w:val="18"/>
        <w:lang w:val="de-DE" w:eastAsia="de-DE"/>
      </w:rPr>
      <w:t>6</w:t>
    </w:r>
    <w:r>
      <w:rPr>
        <w:sz w:val="18"/>
        <w:szCs w:val="18"/>
        <w:lang w:val="de-DE" w:eastAsia="de-DE"/>
      </w:rPr>
      <w:t>/2</w:t>
    </w:r>
    <w:r w:rsidR="00473667">
      <w:rPr>
        <w:sz w:val="18"/>
        <w:szCs w:val="18"/>
        <w:lang w:val="de-DE" w:eastAsia="de-DE"/>
      </w:rPr>
      <w:t>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BDC4A7" w14:textId="77777777" w:rsidR="001647B9" w:rsidRDefault="001647B9">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F65B8"/>
    <w:multiLevelType w:val="multilevel"/>
    <w:tmpl w:val="FE2A3102"/>
    <w:styleLink w:val="WWNum3"/>
    <w:lvl w:ilvl="0">
      <w:start w:val="1"/>
      <w:numFmt w:val="lowerLetter"/>
      <w:lvlText w:val="%1)"/>
      <w:lvlJc w:val="left"/>
      <w:pPr>
        <w:ind w:left="720" w:hanging="360"/>
      </w:pPr>
      <w:rPr>
        <w:rFonts w:cs="Times New Roman"/>
      </w:rPr>
    </w:lvl>
    <w:lvl w:ilvl="1">
      <w:numFmt w:val="bullet"/>
      <w:lvlText w:val="-"/>
      <w:lvlJc w:val="left"/>
      <w:pPr>
        <w:ind w:left="1440" w:hanging="360"/>
      </w:pPr>
      <w:rPr>
        <w:rFonts w:ascii="Verdana" w:eastAsia="Times New Roman" w:hAnsi="Verdana"/>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1" w15:restartNumberingAfterBreak="0">
    <w:nsid w:val="0C3D233B"/>
    <w:multiLevelType w:val="multilevel"/>
    <w:tmpl w:val="6E344FBC"/>
    <w:lvl w:ilvl="0">
      <w:start w:val="1"/>
      <w:numFmt w:val="lowerLetter"/>
      <w:lvlText w:val="%1)"/>
      <w:lvlJc w:val="left"/>
      <w:pPr>
        <w:tabs>
          <w:tab w:val="num" w:pos="0"/>
        </w:tabs>
        <w:ind w:left="720" w:hanging="360"/>
      </w:pPr>
      <w:rPr>
        <w:rFonts w:ascii="Verdana" w:hAnsi="Verdana" w:cs="Times New Roman"/>
        <w:bCs/>
        <w:iCs/>
        <w:color w:val="000000"/>
        <w:sz w:val="20"/>
        <w:szCs w:val="22"/>
        <w:lang w:val="en-US" w:eastAsia="en-US"/>
      </w:rPr>
    </w:lvl>
    <w:lvl w:ilvl="1">
      <w:numFmt w:val="bullet"/>
      <w:lvlText w:val="-"/>
      <w:lvlJc w:val="left"/>
      <w:pPr>
        <w:tabs>
          <w:tab w:val="num" w:pos="0"/>
        </w:tabs>
        <w:ind w:left="1440" w:hanging="360"/>
      </w:pPr>
      <w:rPr>
        <w:rFonts w:ascii="Verdana" w:hAnsi="Verdana" w:cs="Verdana" w:hint="default"/>
        <w:color w:val="000000"/>
        <w:sz w:val="20"/>
        <w:szCs w:val="22"/>
        <w:lang w:val="en-US" w:eastAsia="en-US"/>
      </w:rPr>
    </w:lvl>
    <w:lvl w:ilvl="2">
      <w:start w:val="1"/>
      <w:numFmt w:val="lowerRoman"/>
      <w:lvlText w:val="%1.%2.%3."/>
      <w:lvlJc w:val="right"/>
      <w:pPr>
        <w:tabs>
          <w:tab w:val="num" w:pos="0"/>
        </w:tabs>
        <w:ind w:left="2160" w:hanging="180"/>
      </w:pPr>
      <w:rPr>
        <w:rFonts w:ascii="Verdana" w:hAnsi="Verdana" w:cs="Times New Roman"/>
        <w:bCs/>
        <w:iCs/>
        <w:color w:val="000000"/>
        <w:sz w:val="20"/>
        <w:szCs w:val="22"/>
        <w:lang w:val="en-US" w:eastAsia="en-US"/>
      </w:rPr>
    </w:lvl>
    <w:lvl w:ilvl="3">
      <w:start w:val="1"/>
      <w:numFmt w:val="decimal"/>
      <w:lvlText w:val="%1.%2.%3.%4."/>
      <w:lvlJc w:val="left"/>
      <w:pPr>
        <w:tabs>
          <w:tab w:val="num" w:pos="0"/>
        </w:tabs>
        <w:ind w:left="2880" w:hanging="360"/>
      </w:pPr>
      <w:rPr>
        <w:rFonts w:ascii="Verdana" w:hAnsi="Verdana" w:cs="Times New Roman"/>
        <w:bCs/>
        <w:iCs/>
        <w:color w:val="000000"/>
        <w:sz w:val="20"/>
        <w:szCs w:val="22"/>
        <w:lang w:val="en-US" w:eastAsia="en-US"/>
      </w:rPr>
    </w:lvl>
    <w:lvl w:ilvl="4">
      <w:start w:val="1"/>
      <w:numFmt w:val="lowerLetter"/>
      <w:lvlText w:val="%1.%2.%3.%4.%5."/>
      <w:lvlJc w:val="left"/>
      <w:pPr>
        <w:tabs>
          <w:tab w:val="num" w:pos="0"/>
        </w:tabs>
        <w:ind w:left="3600" w:hanging="360"/>
      </w:pPr>
      <w:rPr>
        <w:rFonts w:ascii="Verdana" w:hAnsi="Verdana" w:cs="Times New Roman"/>
        <w:bCs/>
        <w:iCs/>
        <w:color w:val="000000"/>
        <w:sz w:val="20"/>
        <w:szCs w:val="22"/>
        <w:lang w:val="en-US" w:eastAsia="en-US"/>
      </w:rPr>
    </w:lvl>
    <w:lvl w:ilvl="5">
      <w:start w:val="1"/>
      <w:numFmt w:val="lowerRoman"/>
      <w:lvlText w:val="%1.%2.%3.%4.%5.%6."/>
      <w:lvlJc w:val="right"/>
      <w:pPr>
        <w:tabs>
          <w:tab w:val="num" w:pos="0"/>
        </w:tabs>
        <w:ind w:left="4320" w:hanging="180"/>
      </w:pPr>
      <w:rPr>
        <w:rFonts w:ascii="Verdana" w:hAnsi="Verdana" w:cs="Times New Roman"/>
        <w:bCs/>
        <w:iCs/>
        <w:color w:val="000000"/>
        <w:sz w:val="20"/>
        <w:szCs w:val="22"/>
        <w:lang w:val="en-US" w:eastAsia="en-US"/>
      </w:rPr>
    </w:lvl>
    <w:lvl w:ilvl="6">
      <w:start w:val="1"/>
      <w:numFmt w:val="decimal"/>
      <w:lvlText w:val="%1.%2.%3.%4.%5.%6.%7."/>
      <w:lvlJc w:val="left"/>
      <w:pPr>
        <w:tabs>
          <w:tab w:val="num" w:pos="0"/>
        </w:tabs>
        <w:ind w:left="5040" w:hanging="360"/>
      </w:pPr>
      <w:rPr>
        <w:rFonts w:ascii="Verdana" w:hAnsi="Verdana" w:cs="Times New Roman"/>
        <w:bCs/>
        <w:iCs/>
        <w:color w:val="000000"/>
        <w:sz w:val="20"/>
        <w:szCs w:val="22"/>
        <w:lang w:val="en-US" w:eastAsia="en-US"/>
      </w:rPr>
    </w:lvl>
    <w:lvl w:ilvl="7">
      <w:start w:val="1"/>
      <w:numFmt w:val="lowerLetter"/>
      <w:lvlText w:val="%1.%2.%3.%4.%5.%6.%7.%8."/>
      <w:lvlJc w:val="left"/>
      <w:pPr>
        <w:tabs>
          <w:tab w:val="num" w:pos="0"/>
        </w:tabs>
        <w:ind w:left="5760" w:hanging="360"/>
      </w:pPr>
      <w:rPr>
        <w:rFonts w:ascii="Verdana" w:hAnsi="Verdana" w:cs="Times New Roman"/>
        <w:bCs/>
        <w:iCs/>
        <w:color w:val="000000"/>
        <w:sz w:val="20"/>
        <w:szCs w:val="22"/>
        <w:lang w:val="en-US" w:eastAsia="en-US"/>
      </w:rPr>
    </w:lvl>
    <w:lvl w:ilvl="8">
      <w:start w:val="1"/>
      <w:numFmt w:val="lowerRoman"/>
      <w:lvlText w:val="%1.%2.%3.%4.%5.%6.%7.%8.%9."/>
      <w:lvlJc w:val="right"/>
      <w:pPr>
        <w:tabs>
          <w:tab w:val="num" w:pos="0"/>
        </w:tabs>
        <w:ind w:left="6480" w:hanging="180"/>
      </w:pPr>
      <w:rPr>
        <w:rFonts w:ascii="Verdana" w:hAnsi="Verdana" w:cs="Times New Roman"/>
        <w:bCs/>
        <w:iCs/>
        <w:color w:val="000000"/>
        <w:sz w:val="20"/>
        <w:szCs w:val="22"/>
        <w:lang w:val="en-US" w:eastAsia="en-US"/>
      </w:rPr>
    </w:lvl>
  </w:abstractNum>
  <w:abstractNum w:abstractNumId="2" w15:restartNumberingAfterBreak="0">
    <w:nsid w:val="0EA05504"/>
    <w:multiLevelType w:val="multilevel"/>
    <w:tmpl w:val="95A2F0AE"/>
    <w:lvl w:ilvl="0">
      <w:start w:val="1"/>
      <w:numFmt w:val="lowerLetter"/>
      <w:lvlText w:val="%1)"/>
      <w:lvlJc w:val="left"/>
      <w:pPr>
        <w:tabs>
          <w:tab w:val="num" w:pos="0"/>
        </w:tabs>
        <w:ind w:left="562" w:hanging="360"/>
      </w:pPr>
      <w:rPr>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51A3D69"/>
    <w:multiLevelType w:val="multilevel"/>
    <w:tmpl w:val="5F302F08"/>
    <w:lvl w:ilvl="0">
      <w:start w:val="1"/>
      <w:numFmt w:val="decimal"/>
      <w:lvlText w:val="%1)"/>
      <w:lvlJc w:val="left"/>
      <w:pPr>
        <w:tabs>
          <w:tab w:val="num" w:pos="0"/>
        </w:tabs>
        <w:ind w:left="1182"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C8541E9"/>
    <w:multiLevelType w:val="multilevel"/>
    <w:tmpl w:val="AEE2A5C8"/>
    <w:lvl w:ilvl="0">
      <w:start w:val="1"/>
      <w:numFmt w:val="decimal"/>
      <w:pStyle w:val="Nagwek3"/>
      <w:lvlText w:val="%1."/>
      <w:lvlJc w:val="left"/>
      <w:pPr>
        <w:tabs>
          <w:tab w:val="num" w:pos="1068"/>
        </w:tabs>
        <w:ind w:left="1068"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30B96BBF"/>
    <w:multiLevelType w:val="multilevel"/>
    <w:tmpl w:val="79D4244A"/>
    <w:lvl w:ilvl="0">
      <w:start w:val="1"/>
      <w:numFmt w:val="lowerLetter"/>
      <w:lvlText w:val="%1)"/>
      <w:lvlJc w:val="left"/>
      <w:pPr>
        <w:tabs>
          <w:tab w:val="num" w:pos="0"/>
        </w:tabs>
        <w:ind w:left="1182"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32093DD8"/>
    <w:multiLevelType w:val="multilevel"/>
    <w:tmpl w:val="9522B4CA"/>
    <w:lvl w:ilvl="0">
      <w:start w:val="1"/>
      <w:numFmt w:val="decimal"/>
      <w:lvlText w:val="%1."/>
      <w:lvlJc w:val="left"/>
      <w:pPr>
        <w:tabs>
          <w:tab w:val="num" w:pos="432"/>
        </w:tabs>
        <w:ind w:left="432" w:hanging="432"/>
      </w:pPr>
      <w:rPr>
        <w:rFonts w:ascii="Times New Roman" w:hAnsi="Times New Roman" w:cs="Times New Roman"/>
        <w:b w:val="0"/>
        <w:bCs/>
        <w:i w:val="0"/>
        <w:sz w:val="24"/>
        <w:szCs w:val="24"/>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bullet"/>
      <w:pStyle w:val="Nagwek4"/>
      <w:lvlText w:val=""/>
      <w:lvlJc w:val="left"/>
      <w:pPr>
        <w:tabs>
          <w:tab w:val="num" w:pos="864"/>
        </w:tabs>
        <w:ind w:left="864" w:hanging="864"/>
      </w:pPr>
      <w:rPr>
        <w:rFonts w:ascii="Symbol" w:hAnsi="Symbol" w:cs="Symbol" w:hint="default"/>
        <w:b w:val="0"/>
        <w:i w:val="0"/>
        <w:color w:val="000000"/>
        <w:sz w:val="24"/>
        <w:szCs w:val="24"/>
      </w:rPr>
    </w:lvl>
    <w:lvl w:ilvl="4">
      <w:start w:val="1"/>
      <w:numFmt w:val="decimal"/>
      <w:pStyle w:val="Nagwek5"/>
      <w:lvlText w:val="%1.%2.%3.%4.%5"/>
      <w:lvlJc w:val="left"/>
      <w:pPr>
        <w:tabs>
          <w:tab w:val="num" w:pos="1008"/>
        </w:tabs>
        <w:ind w:left="1008" w:hanging="1008"/>
      </w:pPr>
    </w:lvl>
    <w:lvl w:ilvl="5">
      <w:start w:val="1"/>
      <w:numFmt w:val="decimal"/>
      <w:pStyle w:val="Nagwek6"/>
      <w:lvlText w:val="%1.%2.%3.%4.%5.%6"/>
      <w:lvlJc w:val="left"/>
      <w:pPr>
        <w:tabs>
          <w:tab w:val="num" w:pos="1152"/>
        </w:tabs>
        <w:ind w:left="1152" w:hanging="1152"/>
      </w:pPr>
    </w:lvl>
    <w:lvl w:ilvl="6">
      <w:start w:val="1"/>
      <w:numFmt w:val="decimal"/>
      <w:pStyle w:val="Nagwek7"/>
      <w:lvlText w:val="%1.%2.%3.%4.%5.%6.%7"/>
      <w:lvlJc w:val="left"/>
      <w:pPr>
        <w:tabs>
          <w:tab w:val="num" w:pos="1296"/>
        </w:tabs>
        <w:ind w:left="1296" w:hanging="1296"/>
      </w:pPr>
    </w:lvl>
    <w:lvl w:ilvl="7">
      <w:start w:val="1"/>
      <w:numFmt w:val="decimal"/>
      <w:pStyle w:val="Nagwek8"/>
      <w:lvlText w:val="%1.%2.%3.%4.%5.%6.%7.%8"/>
      <w:lvlJc w:val="left"/>
      <w:pPr>
        <w:tabs>
          <w:tab w:val="num" w:pos="1440"/>
        </w:tabs>
        <w:ind w:left="1440" w:hanging="1440"/>
      </w:pPr>
    </w:lvl>
    <w:lvl w:ilvl="8">
      <w:start w:val="1"/>
      <w:numFmt w:val="decimal"/>
      <w:pStyle w:val="Nagwek9"/>
      <w:lvlText w:val="%1.%2.%3.%4.%5.%6.%7.%8.%9"/>
      <w:lvlJc w:val="left"/>
      <w:pPr>
        <w:tabs>
          <w:tab w:val="num" w:pos="1584"/>
        </w:tabs>
        <w:ind w:left="1584" w:hanging="1584"/>
      </w:pPr>
    </w:lvl>
  </w:abstractNum>
  <w:abstractNum w:abstractNumId="7" w15:restartNumberingAfterBreak="0">
    <w:nsid w:val="38304A54"/>
    <w:multiLevelType w:val="multilevel"/>
    <w:tmpl w:val="65501D80"/>
    <w:lvl w:ilvl="0">
      <w:start w:val="1"/>
      <w:numFmt w:val="decimal"/>
      <w:pStyle w:val="Nagwek1"/>
      <w:lvlText w:val="%1."/>
      <w:lvlJc w:val="left"/>
      <w:pPr>
        <w:tabs>
          <w:tab w:val="num" w:pos="0"/>
        </w:tabs>
        <w:ind w:left="432" w:hanging="432"/>
      </w:pPr>
      <w:rPr>
        <w:rFonts w:ascii="Times New Roman" w:hAnsi="Times New Roman" w:cs="Times New Roman"/>
        <w:b/>
        <w:i w:val="0"/>
        <w:sz w:val="24"/>
        <w:szCs w:val="24"/>
      </w:rPr>
    </w:lvl>
    <w:lvl w:ilvl="1">
      <w:start w:val="1"/>
      <w:numFmt w:val="decimal"/>
      <w:lvlText w:val="%1.%2."/>
      <w:lvlJc w:val="left"/>
      <w:pPr>
        <w:tabs>
          <w:tab w:val="num" w:pos="0"/>
        </w:tabs>
        <w:ind w:left="822" w:hanging="680"/>
      </w:pPr>
      <w:rPr>
        <w:rFonts w:ascii="Times New Roman" w:hAnsi="Times New Roman" w:cs="Times New Roman"/>
        <w:b w:val="0"/>
        <w:i w:val="0"/>
        <w:sz w:val="24"/>
        <w:szCs w:val="24"/>
      </w:rPr>
    </w:lvl>
    <w:lvl w:ilvl="2">
      <w:start w:val="1"/>
      <w:numFmt w:val="decimal"/>
      <w:lvlText w:val="%3."/>
      <w:lvlJc w:val="left"/>
      <w:pPr>
        <w:tabs>
          <w:tab w:val="num" w:pos="0"/>
        </w:tabs>
        <w:ind w:left="1068" w:hanging="360"/>
      </w:pPr>
    </w:lvl>
    <w:lvl w:ilvl="3">
      <w:start w:val="1"/>
      <w:numFmt w:val="decimal"/>
      <w:lvlText w:val="%4."/>
      <w:lvlJc w:val="left"/>
      <w:pPr>
        <w:tabs>
          <w:tab w:val="num" w:pos="0"/>
        </w:tabs>
        <w:ind w:left="864" w:hanging="864"/>
      </w:pPr>
      <w:rPr>
        <w:b w:val="0"/>
        <w:i w:val="0"/>
        <w:color w:val="000000"/>
        <w:sz w:val="24"/>
        <w:szCs w:val="24"/>
      </w:rPr>
    </w:lvl>
    <w:lvl w:ilvl="4">
      <w:start w:val="1"/>
      <w:numFmt w:val="decimal"/>
      <w:lvlText w:val="%1.%2.%3.%4.%5"/>
      <w:lvlJc w:val="left"/>
      <w:pPr>
        <w:tabs>
          <w:tab w:val="num" w:pos="0"/>
        </w:tabs>
        <w:ind w:left="1008" w:hanging="1008"/>
      </w:pPr>
    </w:lvl>
    <w:lvl w:ilvl="5">
      <w:start w:val="1"/>
      <w:numFmt w:val="decimal"/>
      <w:lvlText w:val="%1.%2.%3.%4.%5.%6"/>
      <w:lvlJc w:val="left"/>
      <w:pPr>
        <w:tabs>
          <w:tab w:val="num" w:pos="0"/>
        </w:tabs>
        <w:ind w:left="1152" w:hanging="1152"/>
      </w:pPr>
    </w:lvl>
    <w:lvl w:ilvl="6">
      <w:start w:val="1"/>
      <w:numFmt w:val="decimal"/>
      <w:lvlText w:val="%1.%2.%3.%4.%5.%6.%7"/>
      <w:lvlJc w:val="left"/>
      <w:pPr>
        <w:tabs>
          <w:tab w:val="num" w:pos="0"/>
        </w:tabs>
        <w:ind w:left="1296" w:hanging="1296"/>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584" w:hanging="1584"/>
      </w:pPr>
    </w:lvl>
  </w:abstractNum>
  <w:abstractNum w:abstractNumId="8" w15:restartNumberingAfterBreak="0">
    <w:nsid w:val="3ABD31A9"/>
    <w:multiLevelType w:val="multilevel"/>
    <w:tmpl w:val="A3A447F2"/>
    <w:lvl w:ilvl="0">
      <w:start w:val="1"/>
      <w:numFmt w:val="decimal"/>
      <w:lvlText w:val="%1)"/>
      <w:lvlJc w:val="left"/>
      <w:pPr>
        <w:tabs>
          <w:tab w:val="num" w:pos="0"/>
        </w:tabs>
        <w:ind w:left="1040" w:hanging="360"/>
      </w:pPr>
      <w:rPr>
        <w:highlight w:val="yellow"/>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3D03503D"/>
    <w:multiLevelType w:val="multilevel"/>
    <w:tmpl w:val="EB722FA2"/>
    <w:lvl w:ilvl="0">
      <w:start w:val="1"/>
      <w:numFmt w:val="decimal"/>
      <w:lvlText w:val="%1)"/>
      <w:lvlJc w:val="left"/>
      <w:pPr>
        <w:tabs>
          <w:tab w:val="num" w:pos="0"/>
        </w:tabs>
        <w:ind w:left="1182" w:hanging="360"/>
      </w:pPr>
      <w:rPr>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4DA45A29"/>
    <w:multiLevelType w:val="hybridMultilevel"/>
    <w:tmpl w:val="3948D90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1" w15:restartNumberingAfterBreak="0">
    <w:nsid w:val="4DB4261F"/>
    <w:multiLevelType w:val="multilevel"/>
    <w:tmpl w:val="7AF45462"/>
    <w:lvl w:ilvl="0">
      <w:start w:val="1"/>
      <w:numFmt w:val="lowerLetter"/>
      <w:lvlText w:val="%1)"/>
      <w:lvlJc w:val="left"/>
      <w:pPr>
        <w:tabs>
          <w:tab w:val="num" w:pos="0"/>
        </w:tabs>
        <w:ind w:left="1182"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545C2675"/>
    <w:multiLevelType w:val="hybridMultilevel"/>
    <w:tmpl w:val="7EE21620"/>
    <w:lvl w:ilvl="0" w:tplc="2BEE8DC6">
      <w:start w:val="1"/>
      <w:numFmt w:val="lowerRoman"/>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56362E1A"/>
    <w:multiLevelType w:val="multilevel"/>
    <w:tmpl w:val="D4AA2AF2"/>
    <w:lvl w:ilvl="0">
      <w:start w:val="1"/>
      <w:numFmt w:val="lowerLetter"/>
      <w:lvlText w:val="%1)"/>
      <w:lvlJc w:val="left"/>
      <w:pPr>
        <w:tabs>
          <w:tab w:val="num" w:pos="0"/>
        </w:tabs>
        <w:ind w:left="1182"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68DC08A7"/>
    <w:multiLevelType w:val="multilevel"/>
    <w:tmpl w:val="2AA8E298"/>
    <w:lvl w:ilvl="0">
      <w:start w:val="1"/>
      <w:numFmt w:val="lowerLetter"/>
      <w:lvlText w:val="%1)"/>
      <w:lvlJc w:val="left"/>
      <w:pPr>
        <w:tabs>
          <w:tab w:val="num" w:pos="0"/>
        </w:tabs>
        <w:ind w:left="1040" w:hanging="360"/>
      </w:pPr>
      <w:rPr>
        <w:rFonts w:eastAsia="Calibri"/>
        <w:bCs/>
        <w:iCs/>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73C476E2"/>
    <w:multiLevelType w:val="multilevel"/>
    <w:tmpl w:val="302EBAEA"/>
    <w:lvl w:ilvl="0">
      <w:start w:val="1"/>
      <w:numFmt w:val="lowerLetter"/>
      <w:lvlText w:val="%1)"/>
      <w:lvlJc w:val="left"/>
      <w:pPr>
        <w:tabs>
          <w:tab w:val="num" w:pos="0"/>
        </w:tabs>
        <w:ind w:left="720" w:hanging="360"/>
      </w:pPr>
      <w:rPr>
        <w:rFonts w:ascii="Verdana" w:hAnsi="Verdana" w:cs="Times New Roman"/>
        <w:bCs/>
        <w:iCs/>
        <w:color w:val="000000"/>
        <w:sz w:val="20"/>
        <w:szCs w:val="22"/>
        <w:lang w:val="en-US" w:eastAsia="en-US"/>
      </w:rPr>
    </w:lvl>
    <w:lvl w:ilvl="1">
      <w:numFmt w:val="bullet"/>
      <w:lvlText w:val="-"/>
      <w:lvlJc w:val="left"/>
      <w:pPr>
        <w:tabs>
          <w:tab w:val="num" w:pos="0"/>
        </w:tabs>
        <w:ind w:left="1440" w:hanging="360"/>
      </w:pPr>
      <w:rPr>
        <w:rFonts w:ascii="Verdana" w:hAnsi="Verdana" w:cs="Verdana" w:hint="default"/>
        <w:color w:val="000000"/>
        <w:sz w:val="20"/>
        <w:szCs w:val="22"/>
        <w:lang w:val="en-US" w:eastAsia="en-US"/>
      </w:rPr>
    </w:lvl>
    <w:lvl w:ilvl="2">
      <w:start w:val="1"/>
      <w:numFmt w:val="lowerRoman"/>
      <w:lvlText w:val="%1.%2.%3."/>
      <w:lvlJc w:val="right"/>
      <w:pPr>
        <w:tabs>
          <w:tab w:val="num" w:pos="0"/>
        </w:tabs>
        <w:ind w:left="2160" w:hanging="180"/>
      </w:pPr>
      <w:rPr>
        <w:rFonts w:ascii="Verdana" w:hAnsi="Verdana" w:cs="Times New Roman"/>
        <w:bCs/>
        <w:iCs/>
        <w:color w:val="000000"/>
        <w:sz w:val="20"/>
        <w:szCs w:val="22"/>
        <w:lang w:val="en-US" w:eastAsia="en-US"/>
      </w:rPr>
    </w:lvl>
    <w:lvl w:ilvl="3">
      <w:start w:val="1"/>
      <w:numFmt w:val="decimal"/>
      <w:lvlText w:val="%1.%2.%3.%4."/>
      <w:lvlJc w:val="left"/>
      <w:pPr>
        <w:tabs>
          <w:tab w:val="num" w:pos="0"/>
        </w:tabs>
        <w:ind w:left="2880" w:hanging="360"/>
      </w:pPr>
      <w:rPr>
        <w:rFonts w:ascii="Verdana" w:hAnsi="Verdana" w:cs="Times New Roman"/>
        <w:bCs/>
        <w:iCs/>
        <w:color w:val="000000"/>
        <w:sz w:val="20"/>
        <w:szCs w:val="22"/>
        <w:lang w:val="en-US" w:eastAsia="en-US"/>
      </w:rPr>
    </w:lvl>
    <w:lvl w:ilvl="4">
      <w:start w:val="1"/>
      <w:numFmt w:val="lowerLetter"/>
      <w:lvlText w:val="%1.%2.%3.%4.%5."/>
      <w:lvlJc w:val="left"/>
      <w:pPr>
        <w:tabs>
          <w:tab w:val="num" w:pos="0"/>
        </w:tabs>
        <w:ind w:left="3600" w:hanging="360"/>
      </w:pPr>
      <w:rPr>
        <w:rFonts w:ascii="Verdana" w:hAnsi="Verdana" w:cs="Times New Roman"/>
        <w:bCs/>
        <w:iCs/>
        <w:color w:val="000000"/>
        <w:sz w:val="20"/>
        <w:szCs w:val="22"/>
        <w:lang w:val="en-US" w:eastAsia="en-US"/>
      </w:rPr>
    </w:lvl>
    <w:lvl w:ilvl="5">
      <w:start w:val="1"/>
      <w:numFmt w:val="lowerRoman"/>
      <w:lvlText w:val="%1.%2.%3.%4.%5.%6."/>
      <w:lvlJc w:val="right"/>
      <w:pPr>
        <w:tabs>
          <w:tab w:val="num" w:pos="0"/>
        </w:tabs>
        <w:ind w:left="4320" w:hanging="180"/>
      </w:pPr>
      <w:rPr>
        <w:rFonts w:ascii="Verdana" w:hAnsi="Verdana" w:cs="Times New Roman"/>
        <w:bCs/>
        <w:iCs/>
        <w:color w:val="000000"/>
        <w:sz w:val="20"/>
        <w:szCs w:val="22"/>
        <w:lang w:val="en-US" w:eastAsia="en-US"/>
      </w:rPr>
    </w:lvl>
    <w:lvl w:ilvl="6">
      <w:start w:val="1"/>
      <w:numFmt w:val="decimal"/>
      <w:lvlText w:val="%1.%2.%3.%4.%5.%6.%7."/>
      <w:lvlJc w:val="left"/>
      <w:pPr>
        <w:tabs>
          <w:tab w:val="num" w:pos="0"/>
        </w:tabs>
        <w:ind w:left="5040" w:hanging="360"/>
      </w:pPr>
      <w:rPr>
        <w:rFonts w:ascii="Verdana" w:hAnsi="Verdana" w:cs="Times New Roman"/>
        <w:bCs/>
        <w:iCs/>
        <w:color w:val="000000"/>
        <w:sz w:val="20"/>
        <w:szCs w:val="22"/>
        <w:lang w:val="en-US" w:eastAsia="en-US"/>
      </w:rPr>
    </w:lvl>
    <w:lvl w:ilvl="7">
      <w:start w:val="1"/>
      <w:numFmt w:val="lowerLetter"/>
      <w:lvlText w:val="%1.%2.%3.%4.%5.%6.%7.%8."/>
      <w:lvlJc w:val="left"/>
      <w:pPr>
        <w:tabs>
          <w:tab w:val="num" w:pos="0"/>
        </w:tabs>
        <w:ind w:left="5760" w:hanging="360"/>
      </w:pPr>
      <w:rPr>
        <w:rFonts w:ascii="Verdana" w:hAnsi="Verdana" w:cs="Times New Roman"/>
        <w:bCs/>
        <w:iCs/>
        <w:color w:val="000000"/>
        <w:sz w:val="20"/>
        <w:szCs w:val="22"/>
        <w:lang w:val="en-US" w:eastAsia="en-US"/>
      </w:rPr>
    </w:lvl>
    <w:lvl w:ilvl="8">
      <w:start w:val="1"/>
      <w:numFmt w:val="lowerRoman"/>
      <w:lvlText w:val="%1.%2.%3.%4.%5.%6.%7.%8.%9."/>
      <w:lvlJc w:val="right"/>
      <w:pPr>
        <w:tabs>
          <w:tab w:val="num" w:pos="0"/>
        </w:tabs>
        <w:ind w:left="6480" w:hanging="180"/>
      </w:pPr>
      <w:rPr>
        <w:rFonts w:ascii="Verdana" w:hAnsi="Verdana" w:cs="Times New Roman"/>
        <w:bCs/>
        <w:iCs/>
        <w:color w:val="000000"/>
        <w:sz w:val="20"/>
        <w:szCs w:val="22"/>
        <w:lang w:val="en-US" w:eastAsia="en-US"/>
      </w:rPr>
    </w:lvl>
  </w:abstractNum>
  <w:abstractNum w:abstractNumId="16" w15:restartNumberingAfterBreak="0">
    <w:nsid w:val="74512B96"/>
    <w:multiLevelType w:val="multilevel"/>
    <w:tmpl w:val="924C09EE"/>
    <w:lvl w:ilvl="0">
      <w:start w:val="1"/>
      <w:numFmt w:val="bullet"/>
      <w:lvlText w:val=""/>
      <w:lvlJc w:val="left"/>
      <w:pPr>
        <w:tabs>
          <w:tab w:val="num" w:pos="0"/>
        </w:tabs>
        <w:ind w:left="1542" w:hanging="360"/>
      </w:pPr>
      <w:rPr>
        <w:rFonts w:ascii="Symbol" w:hAnsi="Symbol" w:cs="Symbol" w:hint="default"/>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77EC6AA2"/>
    <w:multiLevelType w:val="multilevel"/>
    <w:tmpl w:val="273A269A"/>
    <w:lvl w:ilvl="0">
      <w:start w:val="1"/>
      <w:numFmt w:val="bullet"/>
      <w:lvlText w:val=""/>
      <w:lvlJc w:val="left"/>
      <w:pPr>
        <w:tabs>
          <w:tab w:val="num" w:pos="0"/>
        </w:tabs>
        <w:ind w:left="1542" w:hanging="360"/>
      </w:pPr>
      <w:rPr>
        <w:rFonts w:ascii="Symbol" w:hAnsi="Symbol" w:cs="Symbol" w:hint="default"/>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77FD7FD2"/>
    <w:multiLevelType w:val="hybridMultilevel"/>
    <w:tmpl w:val="F6D0195E"/>
    <w:lvl w:ilvl="0" w:tplc="671AD138">
      <w:start w:val="1"/>
      <w:numFmt w:val="lowerRoman"/>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79E523D3"/>
    <w:multiLevelType w:val="multilevel"/>
    <w:tmpl w:val="23943A40"/>
    <w:lvl w:ilvl="0">
      <w:start w:val="5"/>
      <w:numFmt w:val="lowerLetter"/>
      <w:lvlText w:val="%1)"/>
      <w:lvlJc w:val="left"/>
      <w:pPr>
        <w:tabs>
          <w:tab w:val="num" w:pos="0"/>
        </w:tabs>
        <w:ind w:left="1182"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203438352">
    <w:abstractNumId w:val="6"/>
  </w:num>
  <w:num w:numId="2" w16cid:durableId="993993838">
    <w:abstractNumId w:val="15"/>
  </w:num>
  <w:num w:numId="3" w16cid:durableId="1300840575">
    <w:abstractNumId w:val="13"/>
  </w:num>
  <w:num w:numId="4" w16cid:durableId="494421924">
    <w:abstractNumId w:val="8"/>
  </w:num>
  <w:num w:numId="5" w16cid:durableId="27685632">
    <w:abstractNumId w:val="19"/>
  </w:num>
  <w:num w:numId="6" w16cid:durableId="430198480">
    <w:abstractNumId w:val="4"/>
  </w:num>
  <w:num w:numId="7" w16cid:durableId="136991606">
    <w:abstractNumId w:val="16"/>
  </w:num>
  <w:num w:numId="8" w16cid:durableId="1243880983">
    <w:abstractNumId w:val="14"/>
  </w:num>
  <w:num w:numId="9" w16cid:durableId="85470268">
    <w:abstractNumId w:val="5"/>
  </w:num>
  <w:num w:numId="10" w16cid:durableId="1021202744">
    <w:abstractNumId w:val="2"/>
  </w:num>
  <w:num w:numId="11" w16cid:durableId="77866781">
    <w:abstractNumId w:val="7"/>
  </w:num>
  <w:num w:numId="12" w16cid:durableId="808716971">
    <w:abstractNumId w:val="17"/>
  </w:num>
  <w:num w:numId="13" w16cid:durableId="1071197790">
    <w:abstractNumId w:val="11"/>
  </w:num>
  <w:num w:numId="14" w16cid:durableId="1552575769">
    <w:abstractNumId w:val="9"/>
  </w:num>
  <w:num w:numId="15" w16cid:durableId="962736673">
    <w:abstractNumId w:val="3"/>
  </w:num>
  <w:num w:numId="16" w16cid:durableId="1033845819">
    <w:abstractNumId w:val="1"/>
  </w:num>
  <w:num w:numId="17" w16cid:durableId="96052664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64747223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291083930">
    <w:abstractNumId w:val="0"/>
  </w:num>
  <w:num w:numId="20" w16cid:durableId="56028673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autoHyphenation/>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47B9"/>
    <w:rsid w:val="00062A4E"/>
    <w:rsid w:val="000B0056"/>
    <w:rsid w:val="000E35A3"/>
    <w:rsid w:val="00106DB5"/>
    <w:rsid w:val="001647B9"/>
    <w:rsid w:val="0017222D"/>
    <w:rsid w:val="001B2068"/>
    <w:rsid w:val="001D3669"/>
    <w:rsid w:val="001D7AD1"/>
    <w:rsid w:val="00273412"/>
    <w:rsid w:val="00302718"/>
    <w:rsid w:val="00356BF4"/>
    <w:rsid w:val="003819B0"/>
    <w:rsid w:val="00392622"/>
    <w:rsid w:val="003B1221"/>
    <w:rsid w:val="003C42D9"/>
    <w:rsid w:val="003D65EB"/>
    <w:rsid w:val="00452322"/>
    <w:rsid w:val="004548D5"/>
    <w:rsid w:val="004607DA"/>
    <w:rsid w:val="00462DDF"/>
    <w:rsid w:val="00473667"/>
    <w:rsid w:val="004D01AE"/>
    <w:rsid w:val="004E4F5E"/>
    <w:rsid w:val="0054334B"/>
    <w:rsid w:val="00561D3B"/>
    <w:rsid w:val="006433F1"/>
    <w:rsid w:val="00644D26"/>
    <w:rsid w:val="00690B6E"/>
    <w:rsid w:val="00733DE1"/>
    <w:rsid w:val="00761C46"/>
    <w:rsid w:val="007959C9"/>
    <w:rsid w:val="00797A18"/>
    <w:rsid w:val="007B7575"/>
    <w:rsid w:val="00842D24"/>
    <w:rsid w:val="008B11AD"/>
    <w:rsid w:val="00922A5B"/>
    <w:rsid w:val="009E6F2E"/>
    <w:rsid w:val="00A17C10"/>
    <w:rsid w:val="00A64281"/>
    <w:rsid w:val="00A8685A"/>
    <w:rsid w:val="00A87C7C"/>
    <w:rsid w:val="00B22945"/>
    <w:rsid w:val="00B45A27"/>
    <w:rsid w:val="00CC14FE"/>
    <w:rsid w:val="00CD1F96"/>
    <w:rsid w:val="00CF3B69"/>
    <w:rsid w:val="00D12DCE"/>
    <w:rsid w:val="00D20BCE"/>
    <w:rsid w:val="00D83CC9"/>
    <w:rsid w:val="00D9121E"/>
    <w:rsid w:val="00DB6E31"/>
    <w:rsid w:val="00DC1B9B"/>
    <w:rsid w:val="00E51DAD"/>
    <w:rsid w:val="00EB3164"/>
    <w:rsid w:val="00EC1126"/>
    <w:rsid w:val="00F220D5"/>
    <w:rsid w:val="00F5306A"/>
    <w:rsid w:val="00F60C1B"/>
    <w:rsid w:val="00F95724"/>
    <w:rsid w:val="00FA1161"/>
    <w:rsid w:val="00FB367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9B58EA4"/>
  <w15:docId w15:val="{9FE656DE-78B8-415E-80AC-756E30712B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Source Han Sans CN" w:hAnsi="Liberation Serif" w:cs="Droid Sans Devanagari"/>
        <w:sz w:val="24"/>
        <w:szCs w:val="24"/>
        <w:lang w:val="de-DE"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textAlignment w:val="baseline"/>
    </w:pPr>
    <w:rPr>
      <w:rFonts w:ascii="Times New Roman" w:eastAsia="Times New Roman" w:hAnsi="Times New Roman" w:cs="Times New Roman"/>
      <w:lang w:val="pl-PL" w:bidi="ar-SA"/>
    </w:rPr>
  </w:style>
  <w:style w:type="paragraph" w:styleId="Nagwek1">
    <w:name w:val="heading 1"/>
    <w:basedOn w:val="Normalny"/>
    <w:next w:val="Nagwek2"/>
    <w:uiPriority w:val="9"/>
    <w:qFormat/>
    <w:pPr>
      <w:numPr>
        <w:numId w:val="11"/>
      </w:numPr>
      <w:spacing w:before="200" w:after="60"/>
      <w:jc w:val="both"/>
      <w:outlineLvl w:val="0"/>
    </w:pPr>
    <w:rPr>
      <w:b/>
      <w:bCs/>
      <w:caps/>
      <w:color w:val="000009"/>
      <w:w w:val="125"/>
      <w:kern w:val="2"/>
      <w:sz w:val="22"/>
      <w:szCs w:val="22"/>
      <w:lang w:val="de-DE"/>
    </w:rPr>
  </w:style>
  <w:style w:type="paragraph" w:styleId="Nagwek2">
    <w:name w:val="heading 2"/>
    <w:basedOn w:val="Normalny"/>
    <w:next w:val="Tekstpodstawowy"/>
    <w:uiPriority w:val="9"/>
    <w:unhideWhenUsed/>
    <w:qFormat/>
    <w:pPr>
      <w:tabs>
        <w:tab w:val="num" w:pos="0"/>
        <w:tab w:val="left" w:pos="851"/>
      </w:tabs>
      <w:spacing w:before="120" w:after="60"/>
      <w:ind w:left="822" w:hanging="680"/>
      <w:jc w:val="both"/>
      <w:outlineLvl w:val="1"/>
    </w:pPr>
    <w:rPr>
      <w:color w:val="000000"/>
      <w:spacing w:val="-3"/>
      <w:kern w:val="2"/>
      <w:shd w:val="clear" w:color="auto" w:fill="FFFFFF"/>
    </w:rPr>
  </w:style>
  <w:style w:type="paragraph" w:styleId="Nagwek3">
    <w:name w:val="heading 3"/>
    <w:basedOn w:val="Normalny"/>
    <w:next w:val="Tekstpodstawowy"/>
    <w:uiPriority w:val="9"/>
    <w:semiHidden/>
    <w:unhideWhenUsed/>
    <w:qFormat/>
    <w:pPr>
      <w:numPr>
        <w:numId w:val="6"/>
      </w:numPr>
      <w:spacing w:before="60" w:after="120"/>
      <w:jc w:val="both"/>
      <w:outlineLvl w:val="2"/>
    </w:pPr>
    <w:rPr>
      <w:bCs/>
    </w:rPr>
  </w:style>
  <w:style w:type="paragraph" w:styleId="Nagwek4">
    <w:name w:val="heading 4"/>
    <w:basedOn w:val="Normalny"/>
    <w:next w:val="Tekstpodstawowy"/>
    <w:uiPriority w:val="9"/>
    <w:semiHidden/>
    <w:unhideWhenUsed/>
    <w:qFormat/>
    <w:pPr>
      <w:keepNext/>
      <w:numPr>
        <w:ilvl w:val="3"/>
        <w:numId w:val="1"/>
      </w:numPr>
      <w:spacing w:before="60" w:after="60"/>
      <w:outlineLvl w:val="3"/>
    </w:pPr>
    <w:rPr>
      <w:bCs/>
    </w:rPr>
  </w:style>
  <w:style w:type="paragraph" w:styleId="Nagwek5">
    <w:name w:val="heading 5"/>
    <w:basedOn w:val="Normalny"/>
    <w:next w:val="Normalny"/>
    <w:uiPriority w:val="9"/>
    <w:semiHidden/>
    <w:unhideWhenUsed/>
    <w:qFormat/>
    <w:pPr>
      <w:numPr>
        <w:ilvl w:val="4"/>
        <w:numId w:val="1"/>
      </w:numPr>
      <w:spacing w:before="240" w:after="60"/>
      <w:outlineLvl w:val="4"/>
    </w:pPr>
    <w:rPr>
      <w:b/>
      <w:bCs/>
      <w:i/>
      <w:iCs/>
      <w:sz w:val="26"/>
      <w:szCs w:val="26"/>
    </w:rPr>
  </w:style>
  <w:style w:type="paragraph" w:styleId="Nagwek6">
    <w:name w:val="heading 6"/>
    <w:basedOn w:val="Normalny"/>
    <w:next w:val="Normalny"/>
    <w:uiPriority w:val="9"/>
    <w:semiHidden/>
    <w:unhideWhenUsed/>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qFormat/>
    <w:rPr>
      <w:rFonts w:ascii="Times New Roman" w:hAnsi="Times New Roman" w:cs="Times New Roman"/>
      <w:b w:val="0"/>
      <w:bCs/>
      <w:i w:val="0"/>
      <w:sz w:val="24"/>
      <w:szCs w:val="24"/>
    </w:rPr>
  </w:style>
  <w:style w:type="character" w:customStyle="1" w:styleId="WW8Num1z1">
    <w:name w:val="WW8Num1z1"/>
    <w:qFormat/>
    <w:rPr>
      <w:rFonts w:ascii="Times New Roman" w:hAnsi="Times New Roman" w:cs="Times New Roman"/>
      <w:b w:val="0"/>
      <w:i w:val="0"/>
      <w:sz w:val="24"/>
      <w:szCs w:val="24"/>
    </w:rPr>
  </w:style>
  <w:style w:type="character" w:customStyle="1" w:styleId="WW8Num1z2">
    <w:name w:val="WW8Num1z2"/>
    <w:qFormat/>
  </w:style>
  <w:style w:type="character" w:customStyle="1" w:styleId="WW8Num1z3">
    <w:name w:val="WW8Num1z3"/>
    <w:qFormat/>
    <w:rPr>
      <w:rFonts w:ascii="Symbol" w:hAnsi="Symbol" w:cs="Symbol"/>
      <w:b w:val="0"/>
      <w:i w:val="0"/>
      <w:color w:val="000000"/>
      <w:sz w:val="24"/>
      <w:szCs w:val="24"/>
    </w:rPr>
  </w:style>
  <w:style w:type="character" w:customStyle="1" w:styleId="WW8Num1z4">
    <w:name w:val="WW8Num1z4"/>
    <w:qFormat/>
  </w:style>
  <w:style w:type="character" w:customStyle="1" w:styleId="WW8Num2z0">
    <w:name w:val="WW8Num2z0"/>
    <w:qFormat/>
    <w:rPr>
      <w:rFonts w:ascii="Verdana" w:hAnsi="Verdana" w:cs="Times New Roman"/>
      <w:bCs/>
      <w:iCs/>
      <w:color w:val="000000"/>
      <w:sz w:val="20"/>
      <w:szCs w:val="22"/>
      <w:lang w:val="en-US" w:eastAsia="en-US"/>
    </w:rPr>
  </w:style>
  <w:style w:type="character" w:customStyle="1" w:styleId="WW8Num2z1">
    <w:name w:val="WW8Num2z1"/>
    <w:qFormat/>
    <w:rPr>
      <w:rFonts w:ascii="Verdana" w:hAnsi="Verdana" w:cs="Verdana"/>
      <w:color w:val="000000"/>
      <w:sz w:val="20"/>
      <w:szCs w:val="22"/>
      <w:lang w:val="en-US" w:eastAsia="en-US"/>
    </w:rPr>
  </w:style>
  <w:style w:type="character" w:customStyle="1" w:styleId="WW8Num3z0">
    <w:name w:val="WW8Num3z0"/>
    <w:qFormat/>
  </w:style>
  <w:style w:type="character" w:customStyle="1" w:styleId="WW8Num4z0">
    <w:name w:val="WW8Num4z0"/>
    <w:qFormat/>
    <w:rPr>
      <w:highlight w:val="yellow"/>
    </w:rPr>
  </w:style>
  <w:style w:type="character" w:customStyle="1" w:styleId="WW8Num5z0">
    <w:name w:val="WW8Num5z0"/>
    <w:qFormat/>
  </w:style>
  <w:style w:type="character" w:customStyle="1" w:styleId="WW8Num6z0">
    <w:name w:val="WW8Num6z0"/>
    <w:qFormat/>
  </w:style>
  <w:style w:type="character" w:customStyle="1" w:styleId="WW8Num7z0">
    <w:name w:val="WW8Num7z0"/>
    <w:qFormat/>
    <w:rPr>
      <w:rFonts w:ascii="Symbol" w:hAnsi="Symbol" w:cs="Symbol"/>
      <w:lang w:val="en-US"/>
    </w:rPr>
  </w:style>
  <w:style w:type="character" w:customStyle="1" w:styleId="WW8Num8z0">
    <w:name w:val="WW8Num8z0"/>
    <w:qFormat/>
    <w:rPr>
      <w:rFonts w:eastAsia="Calibri"/>
      <w:bCs/>
      <w:iCs/>
      <w:lang w:val="en-US"/>
    </w:rPr>
  </w:style>
  <w:style w:type="character" w:customStyle="1" w:styleId="WW8Num9z0">
    <w:name w:val="WW8Num9z0"/>
    <w:qFormat/>
  </w:style>
  <w:style w:type="character" w:customStyle="1" w:styleId="WW8Num10z0">
    <w:name w:val="WW8Num10z0"/>
    <w:qFormat/>
    <w:rPr>
      <w:lang w:val="en-US"/>
    </w:rPr>
  </w:style>
  <w:style w:type="character" w:customStyle="1" w:styleId="WW8Num11z0">
    <w:name w:val="WW8Num11z0"/>
    <w:qFormat/>
    <w:rPr>
      <w:rFonts w:ascii="Times New Roman" w:hAnsi="Times New Roman" w:cs="Times New Roman"/>
      <w:b/>
      <w:i w:val="0"/>
      <w:sz w:val="24"/>
      <w:szCs w:val="24"/>
    </w:rPr>
  </w:style>
  <w:style w:type="character" w:customStyle="1" w:styleId="WW8Num11z1">
    <w:name w:val="WW8Num11z1"/>
    <w:qFormat/>
    <w:rPr>
      <w:rFonts w:ascii="Times New Roman" w:hAnsi="Times New Roman" w:cs="Times New Roman"/>
      <w:b w:val="0"/>
      <w:i w:val="0"/>
      <w:sz w:val="24"/>
      <w:szCs w:val="24"/>
    </w:rPr>
  </w:style>
  <w:style w:type="character" w:customStyle="1" w:styleId="WW8Num11z2">
    <w:name w:val="WW8Num11z2"/>
    <w:qFormat/>
  </w:style>
  <w:style w:type="character" w:customStyle="1" w:styleId="WW8Num11z3">
    <w:name w:val="WW8Num11z3"/>
    <w:qFormat/>
    <w:rPr>
      <w:b w:val="0"/>
      <w:i w:val="0"/>
      <w:color w:val="000000"/>
      <w:sz w:val="24"/>
      <w:szCs w:val="24"/>
    </w:rPr>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rPr>
      <w:rFonts w:ascii="Symbol" w:hAnsi="Symbol" w:cs="Symbol"/>
      <w:lang w:val="en-US"/>
    </w:rPr>
  </w:style>
  <w:style w:type="character" w:customStyle="1" w:styleId="WW8Num13z0">
    <w:name w:val="WW8Num13z0"/>
    <w:qFormat/>
  </w:style>
  <w:style w:type="character" w:customStyle="1" w:styleId="WW8Num14z0">
    <w:name w:val="WW8Num14z0"/>
    <w:qFormat/>
    <w:rPr>
      <w:lang w:val="en-US"/>
    </w:rPr>
  </w:style>
  <w:style w:type="character" w:customStyle="1" w:styleId="WW8Num15z0">
    <w:name w:val="WW8Num15z0"/>
    <w:qFormat/>
  </w:style>
  <w:style w:type="character" w:customStyle="1" w:styleId="WW8Num16z0">
    <w:name w:val="WW8Num16z0"/>
    <w:qFormat/>
    <w:rPr>
      <w:rFonts w:ascii="Verdana" w:hAnsi="Verdana" w:cs="Times New Roman"/>
      <w:bCs/>
      <w:iCs/>
      <w:color w:val="000000"/>
      <w:sz w:val="20"/>
      <w:szCs w:val="22"/>
      <w:lang w:val="en-US" w:eastAsia="en-US"/>
    </w:rPr>
  </w:style>
  <w:style w:type="character" w:customStyle="1" w:styleId="WW8Num16z1">
    <w:name w:val="WW8Num16z1"/>
    <w:qFormat/>
    <w:rPr>
      <w:rFonts w:ascii="Verdana" w:hAnsi="Verdana" w:cs="Verdana"/>
      <w:color w:val="000000"/>
      <w:sz w:val="20"/>
      <w:szCs w:val="22"/>
      <w:lang w:val="en-US" w:eastAsia="en-US"/>
    </w:rPr>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1">
    <w:name w:val="WW8Num3z1"/>
    <w:qFormat/>
    <w:rPr>
      <w:rFonts w:ascii="Verdana" w:eastAsia="Times New Roman" w:hAnsi="Verdana" w:cs="Verdana"/>
      <w:color w:val="000000"/>
      <w:sz w:val="20"/>
      <w:szCs w:val="22"/>
      <w:lang w:val="en-US" w:eastAsia="en-US"/>
    </w:rPr>
  </w:style>
  <w:style w:type="character" w:customStyle="1" w:styleId="WW8Num4z1">
    <w:name w:val="WW8Num4z1"/>
    <w:qFormat/>
  </w:style>
  <w:style w:type="character" w:customStyle="1" w:styleId="WW8Num4z2">
    <w:name w:val="WW8Num4z2"/>
    <w:qFormat/>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WW8Num8z1">
    <w:name w:val="WW8Num8z1"/>
    <w:qFormat/>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1">
    <w:name w:val="WW8Num9z1"/>
    <w:qFormat/>
  </w:style>
  <w:style w:type="character" w:customStyle="1" w:styleId="WW8Num9z2">
    <w:name w:val="WW8Num9z2"/>
    <w:qFormat/>
  </w:style>
  <w:style w:type="character" w:customStyle="1" w:styleId="WW8Num9z3">
    <w:name w:val="WW8Num9z3"/>
    <w:qFormat/>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1">
    <w:name w:val="WW8Num10z1"/>
    <w:qFormat/>
    <w:rPr>
      <w:rFonts w:ascii="Times New Roman" w:hAnsi="Times New Roman" w:cs="Times New Roman"/>
      <w:b w:val="0"/>
      <w:i w:val="0"/>
      <w:sz w:val="24"/>
      <w:szCs w:val="24"/>
    </w:rPr>
  </w:style>
  <w:style w:type="character" w:customStyle="1" w:styleId="WW8Num10z3">
    <w:name w:val="WW8Num10z3"/>
    <w:qFormat/>
    <w:rPr>
      <w:rFonts w:ascii="Symbol" w:hAnsi="Symbol" w:cs="Symbol"/>
      <w:b w:val="0"/>
      <w:i w:val="0"/>
      <w:color w:val="000000"/>
      <w:sz w:val="24"/>
      <w:szCs w:val="24"/>
    </w:rPr>
  </w:style>
  <w:style w:type="character" w:customStyle="1" w:styleId="WW8Num10z4">
    <w:name w:val="WW8Num10z4"/>
    <w:qFormat/>
  </w:style>
  <w:style w:type="character" w:customStyle="1" w:styleId="WW8Num12z1">
    <w:name w:val="WW8Num12z1"/>
    <w:qFormat/>
  </w:style>
  <w:style w:type="character" w:customStyle="1" w:styleId="WW8Num12z2">
    <w:name w:val="WW8Num12z2"/>
    <w:qFormat/>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1">
    <w:name w:val="WW8Num13z1"/>
    <w:qFormat/>
    <w:rPr>
      <w:rFonts w:ascii="Courier New" w:hAnsi="Courier New" w:cs="Courier New"/>
    </w:rPr>
  </w:style>
  <w:style w:type="character" w:customStyle="1" w:styleId="WW8Num13z2">
    <w:name w:val="WW8Num13z2"/>
    <w:qFormat/>
    <w:rPr>
      <w:rFonts w:ascii="Wingdings" w:hAnsi="Wingdings" w:cs="Wingdings"/>
    </w:rPr>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1">
    <w:name w:val="WW8Num15z1"/>
    <w:qFormat/>
  </w:style>
  <w:style w:type="character" w:customStyle="1" w:styleId="WW8Num15z2">
    <w:name w:val="WW8Num15z2"/>
    <w:qFormat/>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style>
  <w:style w:type="character" w:customStyle="1" w:styleId="WW8Num17z1">
    <w:name w:val="WW8Num17z1"/>
    <w:qFormat/>
  </w:style>
  <w:style w:type="character" w:customStyle="1" w:styleId="WW8Num17z2">
    <w:name w:val="WW8Num17z2"/>
    <w:qFormat/>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Symbol" w:hAnsi="Symbol" w:cs="Symbol"/>
    </w:rPr>
  </w:style>
  <w:style w:type="character" w:customStyle="1" w:styleId="WW8Num19z1">
    <w:name w:val="WW8Num19z1"/>
    <w:qFormat/>
    <w:rPr>
      <w:rFonts w:ascii="Courier New" w:hAnsi="Courier New" w:cs="Courier New"/>
    </w:rPr>
  </w:style>
  <w:style w:type="character" w:customStyle="1" w:styleId="WW8Num19z2">
    <w:name w:val="WW8Num19z2"/>
    <w:qFormat/>
    <w:rPr>
      <w:rFonts w:ascii="Wingdings" w:hAnsi="Wingdings" w:cs="Wingdings"/>
    </w:rPr>
  </w:style>
  <w:style w:type="character" w:customStyle="1" w:styleId="WW8Num20z0">
    <w:name w:val="WW8Num20z0"/>
    <w:qFormat/>
    <w:rPr>
      <w:rFonts w:cs="Times New Roman"/>
    </w:rPr>
  </w:style>
  <w:style w:type="character" w:customStyle="1" w:styleId="WW8Num20z1">
    <w:name w:val="WW8Num20z1"/>
    <w:qFormat/>
    <w:rPr>
      <w:rFonts w:ascii="Verdana" w:eastAsia="Times New Roman" w:hAnsi="Verdana" w:cs="Verdana"/>
    </w:rPr>
  </w:style>
  <w:style w:type="character" w:customStyle="1" w:styleId="WW8Num21z0">
    <w:name w:val="WW8Num21z0"/>
    <w:qFormat/>
    <w:rPr>
      <w:rFonts w:ascii="Symbol" w:hAnsi="Symbol" w:cs="Symbol"/>
    </w:rPr>
  </w:style>
  <w:style w:type="character" w:customStyle="1" w:styleId="WW8Num21z1">
    <w:name w:val="WW8Num21z1"/>
    <w:qFormat/>
    <w:rPr>
      <w:rFonts w:ascii="Courier New" w:hAnsi="Courier New" w:cs="Courier New"/>
    </w:rPr>
  </w:style>
  <w:style w:type="character" w:customStyle="1" w:styleId="WW8Num21z2">
    <w:name w:val="WW8Num21z2"/>
    <w:qFormat/>
    <w:rPr>
      <w:rFonts w:ascii="Wingdings" w:hAnsi="Wingdings" w:cs="Wingdings"/>
    </w:rPr>
  </w:style>
  <w:style w:type="character" w:customStyle="1" w:styleId="WW8Num22z0">
    <w:name w:val="WW8Num22z0"/>
    <w:qFormat/>
  </w:style>
  <w:style w:type="character" w:customStyle="1" w:styleId="WW8Num22z1">
    <w:name w:val="WW8Num22z1"/>
    <w:qFormat/>
  </w:style>
  <w:style w:type="character" w:customStyle="1" w:styleId="WW8Num22z2">
    <w:name w:val="WW8Num22z2"/>
    <w:qFormat/>
  </w:style>
  <w:style w:type="character" w:customStyle="1" w:styleId="WW8Num22z3">
    <w:name w:val="WW8Num22z3"/>
    <w:qFormat/>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style>
  <w:style w:type="character" w:customStyle="1" w:styleId="WW8Num23z1">
    <w:name w:val="WW8Num23z1"/>
    <w:qFormat/>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rFonts w:ascii="Symbol" w:hAnsi="Symbol" w:cs="Symbol"/>
    </w:rPr>
  </w:style>
  <w:style w:type="character" w:customStyle="1" w:styleId="WW8Num24z1">
    <w:name w:val="WW8Num24z1"/>
    <w:qFormat/>
    <w:rPr>
      <w:rFonts w:ascii="Courier New" w:hAnsi="Courier New" w:cs="Courier New"/>
    </w:rPr>
  </w:style>
  <w:style w:type="character" w:customStyle="1" w:styleId="WW8Num24z2">
    <w:name w:val="WW8Num24z2"/>
    <w:qFormat/>
    <w:rPr>
      <w:rFonts w:ascii="Wingdings" w:hAnsi="Wingdings" w:cs="Wingdings"/>
    </w:rPr>
  </w:style>
  <w:style w:type="character" w:customStyle="1" w:styleId="WW8Num25z0">
    <w:name w:val="WW8Num25z0"/>
    <w:qFormat/>
  </w:style>
  <w:style w:type="character" w:customStyle="1" w:styleId="WW8Num25z1">
    <w:name w:val="WW8Num25z1"/>
    <w:qFormat/>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rFonts w:ascii="Symbol" w:hAnsi="Symbol" w:cs="Symbol"/>
      <w:lang w:val="en-US"/>
    </w:rPr>
  </w:style>
  <w:style w:type="character" w:customStyle="1" w:styleId="WW8Num26z1">
    <w:name w:val="WW8Num26z1"/>
    <w:qFormat/>
    <w:rPr>
      <w:rFonts w:ascii="Courier New" w:hAnsi="Courier New" w:cs="Courier New"/>
    </w:rPr>
  </w:style>
  <w:style w:type="character" w:customStyle="1" w:styleId="WW8Num26z2">
    <w:name w:val="WW8Num26z2"/>
    <w:qFormat/>
    <w:rPr>
      <w:rFonts w:ascii="Wingdings" w:hAnsi="Wingdings" w:cs="Wingdings"/>
    </w:rPr>
  </w:style>
  <w:style w:type="character" w:customStyle="1" w:styleId="WW8Num27z0">
    <w:name w:val="WW8Num27z0"/>
    <w:qFormat/>
  </w:style>
  <w:style w:type="character" w:customStyle="1" w:styleId="WW8Num27z1">
    <w:name w:val="WW8Num27z1"/>
    <w:qFormat/>
  </w:style>
  <w:style w:type="character" w:customStyle="1" w:styleId="WW8Num27z2">
    <w:name w:val="WW8Num27z2"/>
    <w:qFormat/>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style>
  <w:style w:type="character" w:customStyle="1" w:styleId="WW8Num28z1">
    <w:name w:val="WW8Num28z1"/>
    <w:qFormat/>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eastAsia="Calibri"/>
      <w:bCs/>
      <w:iCs/>
      <w:lang w:val="en-US"/>
    </w:rPr>
  </w:style>
  <w:style w:type="character" w:customStyle="1" w:styleId="WW8Num29z1">
    <w:name w:val="WW8Num29z1"/>
    <w:qFormat/>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style>
  <w:style w:type="character" w:customStyle="1" w:styleId="WW8Num30z1">
    <w:name w:val="WW8Num30z1"/>
    <w:qFormat/>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u w:val="none"/>
    </w:rPr>
  </w:style>
  <w:style w:type="character" w:customStyle="1" w:styleId="WW8Num32z0">
    <w:name w:val="WW8Num32z0"/>
    <w:qFormat/>
    <w:rPr>
      <w:lang w:val="en-US"/>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style>
  <w:style w:type="character" w:customStyle="1" w:styleId="WW8Num33z1">
    <w:name w:val="WW8Num33z1"/>
    <w:qFormat/>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u w:val="none"/>
    </w:rPr>
  </w:style>
  <w:style w:type="character" w:customStyle="1" w:styleId="WW8Num35z0">
    <w:name w:val="WW8Num35z0"/>
    <w:qFormat/>
  </w:style>
  <w:style w:type="character" w:customStyle="1" w:styleId="WW8Num35z1">
    <w:name w:val="WW8Num35z1"/>
    <w:qFormat/>
  </w:style>
  <w:style w:type="character" w:customStyle="1" w:styleId="WW8Num35z2">
    <w:name w:val="WW8Num35z2"/>
    <w:qFormat/>
  </w:style>
  <w:style w:type="character" w:customStyle="1" w:styleId="WW8Num35z3">
    <w:name w:val="WW8Num35z3"/>
    <w:qFormat/>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ascii="Symbol" w:hAnsi="Symbol" w:cs="Symbol"/>
    </w:rPr>
  </w:style>
  <w:style w:type="character" w:customStyle="1" w:styleId="WW8Num36z1">
    <w:name w:val="WW8Num36z1"/>
    <w:qFormat/>
    <w:rPr>
      <w:rFonts w:ascii="Courier New" w:hAnsi="Courier New" w:cs="Courier New"/>
    </w:rPr>
  </w:style>
  <w:style w:type="character" w:customStyle="1" w:styleId="WW8Num36z2">
    <w:name w:val="WW8Num36z2"/>
    <w:qFormat/>
    <w:rPr>
      <w:rFonts w:ascii="Wingdings" w:hAnsi="Wingdings" w:cs="Wingdings"/>
    </w:rPr>
  </w:style>
  <w:style w:type="character" w:customStyle="1" w:styleId="WW8Num37z0">
    <w:name w:val="WW8Num37z0"/>
    <w:qFormat/>
    <w:rPr>
      <w:rFonts w:ascii="Symbol" w:hAnsi="Symbol" w:cs="Symbol"/>
    </w:rPr>
  </w:style>
  <w:style w:type="character" w:customStyle="1" w:styleId="WW8Num37z1">
    <w:name w:val="WW8Num37z1"/>
    <w:qFormat/>
    <w:rPr>
      <w:rFonts w:ascii="Courier New" w:hAnsi="Courier New" w:cs="Courier New"/>
    </w:rPr>
  </w:style>
  <w:style w:type="character" w:customStyle="1" w:styleId="WW8Num37z2">
    <w:name w:val="WW8Num37z2"/>
    <w:qFormat/>
    <w:rPr>
      <w:rFonts w:ascii="Wingdings" w:hAnsi="Wingdings" w:cs="Wingdings"/>
    </w:rPr>
  </w:style>
  <w:style w:type="character" w:customStyle="1" w:styleId="WW8Num38z0">
    <w:name w:val="WW8Num38z0"/>
    <w:qFormat/>
    <w:rPr>
      <w:rFonts w:ascii="Times New Roman" w:hAnsi="Times New Roman" w:cs="Times New Roman"/>
      <w:b/>
      <w:i w:val="0"/>
      <w:sz w:val="24"/>
      <w:szCs w:val="24"/>
    </w:rPr>
  </w:style>
  <w:style w:type="character" w:customStyle="1" w:styleId="WW8Num38z1">
    <w:name w:val="WW8Num38z1"/>
    <w:qFormat/>
    <w:rPr>
      <w:rFonts w:ascii="Times New Roman" w:hAnsi="Times New Roman" w:cs="Times New Roman"/>
      <w:b w:val="0"/>
      <w:i w:val="0"/>
      <w:sz w:val="24"/>
      <w:szCs w:val="24"/>
    </w:rPr>
  </w:style>
  <w:style w:type="character" w:customStyle="1" w:styleId="WW8Num38z2">
    <w:name w:val="WW8Num38z2"/>
    <w:qFormat/>
  </w:style>
  <w:style w:type="character" w:customStyle="1" w:styleId="WW8Num38z3">
    <w:name w:val="WW8Num38z3"/>
    <w:qFormat/>
    <w:rPr>
      <w:b w:val="0"/>
      <w:i w:val="0"/>
      <w:color w:val="000000"/>
      <w:sz w:val="24"/>
      <w:szCs w:val="24"/>
    </w:rPr>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ascii="Symbol" w:hAnsi="Symbol" w:cs="Symbol"/>
      <w:lang w:val="en-US"/>
    </w:rPr>
  </w:style>
  <w:style w:type="character" w:customStyle="1" w:styleId="WW8Num39z1">
    <w:name w:val="WW8Num39z1"/>
    <w:qFormat/>
    <w:rPr>
      <w:rFonts w:ascii="Courier New" w:hAnsi="Courier New" w:cs="Courier New"/>
    </w:rPr>
  </w:style>
  <w:style w:type="character" w:customStyle="1" w:styleId="WW8Num39z2">
    <w:name w:val="WW8Num39z2"/>
    <w:qFormat/>
    <w:rPr>
      <w:rFonts w:ascii="Wingdings" w:hAnsi="Wingdings" w:cs="Wingdings"/>
    </w:rPr>
  </w:style>
  <w:style w:type="character" w:customStyle="1" w:styleId="WW8Num40z0">
    <w:name w:val="WW8Num40z0"/>
    <w:qFormat/>
  </w:style>
  <w:style w:type="character" w:customStyle="1" w:styleId="WW8Num40z1">
    <w:name w:val="WW8Num40z1"/>
    <w:qFormat/>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style>
  <w:style w:type="character" w:customStyle="1" w:styleId="WW8Num41z1">
    <w:name w:val="WW8Num41z1"/>
    <w:qFormat/>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style>
  <w:style w:type="character" w:customStyle="1" w:styleId="WW8Num42z1">
    <w:name w:val="WW8Num42z1"/>
    <w:qFormat/>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style>
  <w:style w:type="character" w:customStyle="1" w:styleId="WW8Num43z1">
    <w:name w:val="WW8Num43z1"/>
    <w:qFormat/>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style>
  <w:style w:type="character" w:customStyle="1" w:styleId="WW8Num44z1">
    <w:name w:val="WW8Num44z1"/>
    <w:qFormat/>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45z0">
    <w:name w:val="WW8Num45z0"/>
    <w:qFormat/>
  </w:style>
  <w:style w:type="character" w:customStyle="1" w:styleId="WW8Num45z1">
    <w:name w:val="WW8Num45z1"/>
    <w:qFormat/>
  </w:style>
  <w:style w:type="character" w:customStyle="1" w:styleId="WW8Num45z2">
    <w:name w:val="WW8Num45z2"/>
    <w:qFormat/>
  </w:style>
  <w:style w:type="character" w:customStyle="1" w:styleId="WW8Num45z3">
    <w:name w:val="WW8Num45z3"/>
    <w:qFormat/>
  </w:style>
  <w:style w:type="character" w:customStyle="1" w:styleId="WW8Num45z4">
    <w:name w:val="WW8Num45z4"/>
    <w:qFormat/>
  </w:style>
  <w:style w:type="character" w:customStyle="1" w:styleId="WW8Num45z5">
    <w:name w:val="WW8Num45z5"/>
    <w:qFormat/>
  </w:style>
  <w:style w:type="character" w:customStyle="1" w:styleId="WW8Num45z6">
    <w:name w:val="WW8Num45z6"/>
    <w:qFormat/>
  </w:style>
  <w:style w:type="character" w:customStyle="1" w:styleId="WW8Num45z7">
    <w:name w:val="WW8Num45z7"/>
    <w:qFormat/>
  </w:style>
  <w:style w:type="character" w:customStyle="1" w:styleId="WW8Num45z8">
    <w:name w:val="WW8Num45z8"/>
    <w:qFormat/>
  </w:style>
  <w:style w:type="character" w:customStyle="1" w:styleId="WW8Num46z0">
    <w:name w:val="WW8Num46z0"/>
    <w:qFormat/>
    <w:rPr>
      <w:lang w:val="en-US"/>
    </w:rPr>
  </w:style>
  <w:style w:type="character" w:customStyle="1" w:styleId="WW8Num46z1">
    <w:name w:val="WW8Num46z1"/>
    <w:qFormat/>
  </w:style>
  <w:style w:type="character" w:customStyle="1" w:styleId="WW8Num46z2">
    <w:name w:val="WW8Num46z2"/>
    <w:qFormat/>
  </w:style>
  <w:style w:type="character" w:customStyle="1" w:styleId="WW8Num46z3">
    <w:name w:val="WW8Num46z3"/>
    <w:qFormat/>
  </w:style>
  <w:style w:type="character" w:customStyle="1" w:styleId="WW8Num46z4">
    <w:name w:val="WW8Num46z4"/>
    <w:qFormat/>
  </w:style>
  <w:style w:type="character" w:customStyle="1" w:styleId="WW8Num46z5">
    <w:name w:val="WW8Num46z5"/>
    <w:qFormat/>
  </w:style>
  <w:style w:type="character" w:customStyle="1" w:styleId="WW8Num46z6">
    <w:name w:val="WW8Num46z6"/>
    <w:qFormat/>
  </w:style>
  <w:style w:type="character" w:customStyle="1" w:styleId="WW8Num46z7">
    <w:name w:val="WW8Num46z7"/>
    <w:qFormat/>
  </w:style>
  <w:style w:type="character" w:customStyle="1" w:styleId="WW8Num46z8">
    <w:name w:val="WW8Num46z8"/>
    <w:qFormat/>
  </w:style>
  <w:style w:type="character" w:customStyle="1" w:styleId="WW8Num47z0">
    <w:name w:val="WW8Num47z0"/>
    <w:qFormat/>
  </w:style>
  <w:style w:type="character" w:customStyle="1" w:styleId="WW8Num47z1">
    <w:name w:val="WW8Num47z1"/>
    <w:qFormat/>
  </w:style>
  <w:style w:type="character" w:customStyle="1" w:styleId="WW8Num47z2">
    <w:name w:val="WW8Num47z2"/>
    <w:qFormat/>
  </w:style>
  <w:style w:type="character" w:customStyle="1" w:styleId="WW8Num47z3">
    <w:name w:val="WW8Num47z3"/>
    <w:qFormat/>
  </w:style>
  <w:style w:type="character" w:customStyle="1" w:styleId="WW8Num47z4">
    <w:name w:val="WW8Num47z4"/>
    <w:qFormat/>
  </w:style>
  <w:style w:type="character" w:customStyle="1" w:styleId="WW8Num47z5">
    <w:name w:val="WW8Num47z5"/>
    <w:qFormat/>
  </w:style>
  <w:style w:type="character" w:customStyle="1" w:styleId="WW8Num47z6">
    <w:name w:val="WW8Num47z6"/>
    <w:qFormat/>
  </w:style>
  <w:style w:type="character" w:customStyle="1" w:styleId="WW8Num47z7">
    <w:name w:val="WW8Num47z7"/>
    <w:qFormat/>
  </w:style>
  <w:style w:type="character" w:customStyle="1" w:styleId="WW8Num47z8">
    <w:name w:val="WW8Num47z8"/>
    <w:qFormat/>
  </w:style>
  <w:style w:type="character" w:customStyle="1" w:styleId="WW8Num48z0">
    <w:name w:val="WW8Num48z0"/>
    <w:qFormat/>
  </w:style>
  <w:style w:type="character" w:customStyle="1" w:styleId="WW8Num48z1">
    <w:name w:val="WW8Num48z1"/>
    <w:qFormat/>
  </w:style>
  <w:style w:type="character" w:customStyle="1" w:styleId="WW8Num48z2">
    <w:name w:val="WW8Num48z2"/>
    <w:qFormat/>
  </w:style>
  <w:style w:type="character" w:customStyle="1" w:styleId="WW8Num48z3">
    <w:name w:val="WW8Num48z3"/>
    <w:qFormat/>
  </w:style>
  <w:style w:type="character" w:customStyle="1" w:styleId="WW8Num48z4">
    <w:name w:val="WW8Num48z4"/>
    <w:qFormat/>
  </w:style>
  <w:style w:type="character" w:customStyle="1" w:styleId="WW8Num48z5">
    <w:name w:val="WW8Num48z5"/>
    <w:qFormat/>
  </w:style>
  <w:style w:type="character" w:customStyle="1" w:styleId="WW8Num48z6">
    <w:name w:val="WW8Num48z6"/>
    <w:qFormat/>
  </w:style>
  <w:style w:type="character" w:customStyle="1" w:styleId="WW8Num48z7">
    <w:name w:val="WW8Num48z7"/>
    <w:qFormat/>
  </w:style>
  <w:style w:type="character" w:customStyle="1" w:styleId="WW8Num48z8">
    <w:name w:val="WW8Num48z8"/>
    <w:qFormat/>
  </w:style>
  <w:style w:type="character" w:customStyle="1" w:styleId="WW8NumSt3z0">
    <w:name w:val="WW8NumSt3z0"/>
    <w:qFormat/>
    <w:rPr>
      <w:rFonts w:ascii="Times New Roman" w:hAnsi="Times New Roman" w:cs="Times New Roman"/>
      <w:b/>
      <w:i w:val="0"/>
      <w:sz w:val="24"/>
      <w:szCs w:val="24"/>
    </w:rPr>
  </w:style>
  <w:style w:type="character" w:customStyle="1" w:styleId="WW8NumSt3z1">
    <w:name w:val="WW8NumSt3z1"/>
    <w:qFormat/>
    <w:rPr>
      <w:rFonts w:ascii="Times New Roman" w:hAnsi="Times New Roman" w:cs="Times New Roman"/>
      <w:b w:val="0"/>
      <w:bCs w:val="0"/>
      <w:i w:val="0"/>
      <w:sz w:val="24"/>
      <w:szCs w:val="24"/>
    </w:rPr>
  </w:style>
  <w:style w:type="character" w:customStyle="1" w:styleId="WW8NumSt3z3">
    <w:name w:val="WW8NumSt3z3"/>
    <w:qFormat/>
    <w:rPr>
      <w:b w:val="0"/>
      <w:i w:val="0"/>
      <w:color w:val="000000"/>
      <w:sz w:val="24"/>
      <w:szCs w:val="24"/>
    </w:rPr>
  </w:style>
  <w:style w:type="character" w:customStyle="1" w:styleId="WW8NumSt44z0">
    <w:name w:val="WW8NumSt44z0"/>
    <w:qFormat/>
    <w:rPr>
      <w:rFonts w:ascii="Times New Roman" w:hAnsi="Times New Roman" w:cs="Times New Roman"/>
      <w:b/>
      <w:i w:val="0"/>
      <w:sz w:val="24"/>
      <w:szCs w:val="24"/>
    </w:rPr>
  </w:style>
  <w:style w:type="character" w:customStyle="1" w:styleId="WW8NumSt44z1">
    <w:name w:val="WW8NumSt44z1"/>
    <w:qFormat/>
    <w:rPr>
      <w:rFonts w:ascii="Times New Roman" w:hAnsi="Times New Roman" w:cs="Times New Roman"/>
      <w:b w:val="0"/>
      <w:bCs w:val="0"/>
      <w:i w:val="0"/>
      <w:sz w:val="24"/>
      <w:szCs w:val="24"/>
    </w:rPr>
  </w:style>
  <w:style w:type="character" w:customStyle="1" w:styleId="WW8NumSt44z3">
    <w:name w:val="WW8NumSt44z3"/>
    <w:qFormat/>
    <w:rPr>
      <w:b w:val="0"/>
      <w:i w:val="0"/>
      <w:color w:val="000000"/>
      <w:sz w:val="24"/>
      <w:szCs w:val="24"/>
    </w:rPr>
  </w:style>
  <w:style w:type="character" w:customStyle="1" w:styleId="WW8NumSt46z0">
    <w:name w:val="WW8NumSt46z0"/>
    <w:qFormat/>
    <w:rPr>
      <w:rFonts w:ascii="Times New Roman" w:hAnsi="Times New Roman" w:cs="Times New Roman"/>
      <w:b/>
      <w:i w:val="0"/>
      <w:sz w:val="24"/>
      <w:szCs w:val="24"/>
    </w:rPr>
  </w:style>
  <w:style w:type="character" w:customStyle="1" w:styleId="WW8NumSt46z1">
    <w:name w:val="WW8NumSt46z1"/>
    <w:qFormat/>
    <w:rPr>
      <w:rFonts w:ascii="Times New Roman" w:hAnsi="Times New Roman" w:cs="Times New Roman"/>
      <w:b w:val="0"/>
      <w:bCs w:val="0"/>
      <w:i w:val="0"/>
      <w:sz w:val="24"/>
      <w:szCs w:val="24"/>
    </w:rPr>
  </w:style>
  <w:style w:type="character" w:customStyle="1" w:styleId="WW8NumSt46z3">
    <w:name w:val="WW8NumSt46z3"/>
    <w:qFormat/>
    <w:rPr>
      <w:b w:val="0"/>
      <w:i w:val="0"/>
      <w:color w:val="000000"/>
      <w:sz w:val="24"/>
      <w:szCs w:val="24"/>
    </w:rPr>
  </w:style>
  <w:style w:type="character" w:customStyle="1" w:styleId="WW8NumSt50z0">
    <w:name w:val="WW8NumSt50z0"/>
    <w:qFormat/>
    <w:rPr>
      <w:rFonts w:ascii="Times New Roman" w:hAnsi="Times New Roman" w:cs="Times New Roman"/>
      <w:b/>
      <w:i w:val="0"/>
      <w:sz w:val="24"/>
      <w:szCs w:val="24"/>
    </w:rPr>
  </w:style>
  <w:style w:type="character" w:customStyle="1" w:styleId="WW8NumSt50z1">
    <w:name w:val="WW8NumSt50z1"/>
    <w:qFormat/>
    <w:rPr>
      <w:rFonts w:ascii="Times New Roman" w:hAnsi="Times New Roman" w:cs="Times New Roman"/>
      <w:b w:val="0"/>
      <w:bCs w:val="0"/>
      <w:i w:val="0"/>
      <w:sz w:val="24"/>
      <w:szCs w:val="24"/>
    </w:rPr>
  </w:style>
  <w:style w:type="character" w:customStyle="1" w:styleId="WW8NumSt50z3">
    <w:name w:val="WW8NumSt50z3"/>
    <w:qFormat/>
    <w:rPr>
      <w:b w:val="0"/>
      <w:i w:val="0"/>
      <w:color w:val="000000"/>
      <w:sz w:val="24"/>
      <w:szCs w:val="24"/>
    </w:rPr>
  </w:style>
  <w:style w:type="character" w:customStyle="1" w:styleId="WW8NumSt51z0">
    <w:name w:val="WW8NumSt51z0"/>
    <w:qFormat/>
    <w:rPr>
      <w:rFonts w:ascii="Times New Roman" w:hAnsi="Times New Roman" w:cs="Times New Roman"/>
      <w:b/>
      <w:i w:val="0"/>
      <w:sz w:val="24"/>
      <w:szCs w:val="24"/>
    </w:rPr>
  </w:style>
  <w:style w:type="character" w:customStyle="1" w:styleId="WW8NumSt51z1">
    <w:name w:val="WW8NumSt51z1"/>
    <w:qFormat/>
    <w:rPr>
      <w:rFonts w:ascii="Times New Roman" w:hAnsi="Times New Roman" w:cs="Times New Roman"/>
      <w:b w:val="0"/>
      <w:bCs w:val="0"/>
      <w:i w:val="0"/>
      <w:sz w:val="24"/>
      <w:szCs w:val="24"/>
    </w:rPr>
  </w:style>
  <w:style w:type="character" w:customStyle="1" w:styleId="WW8NumSt51z3">
    <w:name w:val="WW8NumSt51z3"/>
    <w:qFormat/>
    <w:rPr>
      <w:b w:val="0"/>
      <w:i w:val="0"/>
      <w:color w:val="000000"/>
      <w:sz w:val="24"/>
      <w:szCs w:val="24"/>
    </w:rPr>
  </w:style>
  <w:style w:type="character" w:customStyle="1" w:styleId="WW8NumSt53z0">
    <w:name w:val="WW8NumSt53z0"/>
    <w:qFormat/>
    <w:rPr>
      <w:rFonts w:ascii="Times New Roman" w:hAnsi="Times New Roman" w:cs="Times New Roman"/>
      <w:b/>
      <w:i w:val="0"/>
      <w:sz w:val="24"/>
      <w:szCs w:val="24"/>
    </w:rPr>
  </w:style>
  <w:style w:type="character" w:customStyle="1" w:styleId="WW8NumSt53z1">
    <w:name w:val="WW8NumSt53z1"/>
    <w:qFormat/>
    <w:rPr>
      <w:rFonts w:ascii="Times New Roman" w:hAnsi="Times New Roman" w:cs="Times New Roman"/>
      <w:b w:val="0"/>
      <w:bCs w:val="0"/>
      <w:i w:val="0"/>
      <w:sz w:val="24"/>
      <w:szCs w:val="24"/>
    </w:rPr>
  </w:style>
  <w:style w:type="character" w:customStyle="1" w:styleId="WW8NumSt53z3">
    <w:name w:val="WW8NumSt53z3"/>
    <w:qFormat/>
    <w:rPr>
      <w:b w:val="0"/>
      <w:i w:val="0"/>
      <w:color w:val="000000"/>
      <w:sz w:val="24"/>
      <w:szCs w:val="24"/>
    </w:rPr>
  </w:style>
  <w:style w:type="character" w:customStyle="1" w:styleId="WW8NumSt54z0">
    <w:name w:val="WW8NumSt54z0"/>
    <w:qFormat/>
    <w:rPr>
      <w:rFonts w:ascii="Times New Roman" w:hAnsi="Times New Roman" w:cs="Times New Roman"/>
      <w:b/>
      <w:i w:val="0"/>
      <w:sz w:val="24"/>
      <w:szCs w:val="24"/>
    </w:rPr>
  </w:style>
  <w:style w:type="character" w:customStyle="1" w:styleId="WW8NumSt54z1">
    <w:name w:val="WW8NumSt54z1"/>
    <w:qFormat/>
    <w:rPr>
      <w:rFonts w:ascii="Times New Roman" w:hAnsi="Times New Roman" w:cs="Times New Roman"/>
      <w:b w:val="0"/>
      <w:bCs w:val="0"/>
      <w:i w:val="0"/>
      <w:sz w:val="24"/>
      <w:szCs w:val="24"/>
    </w:rPr>
  </w:style>
  <w:style w:type="character" w:customStyle="1" w:styleId="WW8NumSt54z3">
    <w:name w:val="WW8NumSt54z3"/>
    <w:qFormat/>
    <w:rPr>
      <w:b w:val="0"/>
      <w:i w:val="0"/>
      <w:color w:val="000000"/>
      <w:sz w:val="24"/>
      <w:szCs w:val="24"/>
    </w:rPr>
  </w:style>
  <w:style w:type="character" w:customStyle="1" w:styleId="WW8NumSt57z0">
    <w:name w:val="WW8NumSt57z0"/>
    <w:qFormat/>
    <w:rPr>
      <w:rFonts w:ascii="Times New Roman" w:hAnsi="Times New Roman" w:cs="Times New Roman"/>
      <w:b/>
      <w:i w:val="0"/>
      <w:sz w:val="24"/>
      <w:szCs w:val="24"/>
    </w:rPr>
  </w:style>
  <w:style w:type="character" w:customStyle="1" w:styleId="WW8NumSt57z1">
    <w:name w:val="WW8NumSt57z1"/>
    <w:qFormat/>
    <w:rPr>
      <w:rFonts w:ascii="Times New Roman" w:hAnsi="Times New Roman" w:cs="Times New Roman"/>
      <w:b w:val="0"/>
      <w:bCs w:val="0"/>
      <w:i w:val="0"/>
      <w:sz w:val="24"/>
      <w:szCs w:val="24"/>
    </w:rPr>
  </w:style>
  <w:style w:type="character" w:customStyle="1" w:styleId="WW8NumSt57z3">
    <w:name w:val="WW8NumSt57z3"/>
    <w:qFormat/>
    <w:rPr>
      <w:b w:val="0"/>
      <w:i w:val="0"/>
      <w:color w:val="000000"/>
      <w:sz w:val="24"/>
      <w:szCs w:val="24"/>
    </w:rPr>
  </w:style>
  <w:style w:type="character" w:customStyle="1" w:styleId="WW8NumSt58z0">
    <w:name w:val="WW8NumSt58z0"/>
    <w:qFormat/>
    <w:rPr>
      <w:rFonts w:ascii="Times New Roman" w:hAnsi="Times New Roman" w:cs="Times New Roman"/>
      <w:b/>
      <w:i w:val="0"/>
      <w:sz w:val="24"/>
      <w:szCs w:val="24"/>
    </w:rPr>
  </w:style>
  <w:style w:type="character" w:customStyle="1" w:styleId="WW8NumSt58z1">
    <w:name w:val="WW8NumSt58z1"/>
    <w:qFormat/>
    <w:rPr>
      <w:rFonts w:ascii="Times New Roman" w:hAnsi="Times New Roman" w:cs="Times New Roman"/>
      <w:b w:val="0"/>
      <w:bCs w:val="0"/>
      <w:i w:val="0"/>
      <w:sz w:val="24"/>
      <w:szCs w:val="24"/>
    </w:rPr>
  </w:style>
  <w:style w:type="character" w:customStyle="1" w:styleId="WW8NumSt58z3">
    <w:name w:val="WW8NumSt58z3"/>
    <w:qFormat/>
    <w:rPr>
      <w:b w:val="0"/>
      <w:i w:val="0"/>
      <w:color w:val="000000"/>
      <w:sz w:val="24"/>
      <w:szCs w:val="24"/>
    </w:rPr>
  </w:style>
  <w:style w:type="character" w:customStyle="1" w:styleId="WW8NumSt59z0">
    <w:name w:val="WW8NumSt59z0"/>
    <w:qFormat/>
    <w:rPr>
      <w:rFonts w:ascii="Times New Roman" w:hAnsi="Times New Roman" w:cs="Times New Roman"/>
      <w:b/>
      <w:i w:val="0"/>
      <w:sz w:val="24"/>
      <w:szCs w:val="24"/>
    </w:rPr>
  </w:style>
  <w:style w:type="character" w:customStyle="1" w:styleId="WW8NumSt59z1">
    <w:name w:val="WW8NumSt59z1"/>
    <w:qFormat/>
    <w:rPr>
      <w:rFonts w:ascii="Times New Roman" w:hAnsi="Times New Roman" w:cs="Times New Roman"/>
      <w:b w:val="0"/>
      <w:bCs w:val="0"/>
      <w:i w:val="0"/>
      <w:sz w:val="24"/>
      <w:szCs w:val="24"/>
    </w:rPr>
  </w:style>
  <w:style w:type="character" w:customStyle="1" w:styleId="WW8NumSt59z3">
    <w:name w:val="WW8NumSt59z3"/>
    <w:qFormat/>
    <w:rPr>
      <w:b w:val="0"/>
      <w:i w:val="0"/>
      <w:color w:val="000000"/>
      <w:sz w:val="24"/>
      <w:szCs w:val="24"/>
    </w:rPr>
  </w:style>
  <w:style w:type="character" w:customStyle="1" w:styleId="WW8NumSt60z0">
    <w:name w:val="WW8NumSt60z0"/>
    <w:qFormat/>
    <w:rPr>
      <w:rFonts w:ascii="Times New Roman" w:hAnsi="Times New Roman" w:cs="Times New Roman"/>
      <w:b/>
      <w:i w:val="0"/>
      <w:sz w:val="24"/>
      <w:szCs w:val="24"/>
    </w:rPr>
  </w:style>
  <w:style w:type="character" w:customStyle="1" w:styleId="WW8NumSt60z1">
    <w:name w:val="WW8NumSt60z1"/>
    <w:qFormat/>
    <w:rPr>
      <w:rFonts w:ascii="Times New Roman" w:hAnsi="Times New Roman" w:cs="Times New Roman"/>
      <w:b w:val="0"/>
      <w:bCs w:val="0"/>
      <w:i w:val="0"/>
      <w:sz w:val="24"/>
      <w:szCs w:val="24"/>
    </w:rPr>
  </w:style>
  <w:style w:type="character" w:customStyle="1" w:styleId="WW8NumSt60z3">
    <w:name w:val="WW8NumSt60z3"/>
    <w:qFormat/>
    <w:rPr>
      <w:b w:val="0"/>
      <w:i w:val="0"/>
      <w:color w:val="000000"/>
      <w:sz w:val="24"/>
      <w:szCs w:val="24"/>
    </w:rPr>
  </w:style>
  <w:style w:type="character" w:customStyle="1" w:styleId="WW8NumSt61z0">
    <w:name w:val="WW8NumSt61z0"/>
    <w:qFormat/>
    <w:rPr>
      <w:rFonts w:ascii="Times New Roman" w:hAnsi="Times New Roman" w:cs="Times New Roman"/>
      <w:b/>
      <w:i w:val="0"/>
      <w:sz w:val="24"/>
      <w:szCs w:val="24"/>
    </w:rPr>
  </w:style>
  <w:style w:type="character" w:customStyle="1" w:styleId="WW8NumSt61z1">
    <w:name w:val="WW8NumSt61z1"/>
    <w:qFormat/>
    <w:rPr>
      <w:rFonts w:ascii="Times New Roman" w:hAnsi="Times New Roman" w:cs="Times New Roman"/>
      <w:b w:val="0"/>
      <w:bCs w:val="0"/>
      <w:i w:val="0"/>
      <w:sz w:val="24"/>
      <w:szCs w:val="24"/>
    </w:rPr>
  </w:style>
  <w:style w:type="character" w:customStyle="1" w:styleId="WW8NumSt61z3">
    <w:name w:val="WW8NumSt61z3"/>
    <w:qFormat/>
    <w:rPr>
      <w:b w:val="0"/>
      <w:i w:val="0"/>
      <w:color w:val="000000"/>
      <w:sz w:val="24"/>
      <w:szCs w:val="24"/>
    </w:rPr>
  </w:style>
  <w:style w:type="character" w:customStyle="1" w:styleId="WW8NumSt62z0">
    <w:name w:val="WW8NumSt62z0"/>
    <w:qFormat/>
    <w:rPr>
      <w:rFonts w:ascii="Times New Roman" w:hAnsi="Times New Roman" w:cs="Times New Roman"/>
      <w:b/>
      <w:i w:val="0"/>
      <w:sz w:val="24"/>
      <w:szCs w:val="24"/>
    </w:rPr>
  </w:style>
  <w:style w:type="character" w:customStyle="1" w:styleId="WW8NumSt62z1">
    <w:name w:val="WW8NumSt62z1"/>
    <w:qFormat/>
    <w:rPr>
      <w:rFonts w:ascii="Times New Roman" w:hAnsi="Times New Roman" w:cs="Times New Roman"/>
      <w:b w:val="0"/>
      <w:bCs w:val="0"/>
      <w:i w:val="0"/>
      <w:sz w:val="24"/>
      <w:szCs w:val="24"/>
    </w:rPr>
  </w:style>
  <w:style w:type="character" w:customStyle="1" w:styleId="WW8NumSt62z3">
    <w:name w:val="WW8NumSt62z3"/>
    <w:qFormat/>
    <w:rPr>
      <w:b w:val="0"/>
      <w:i w:val="0"/>
      <w:color w:val="000000"/>
      <w:sz w:val="24"/>
      <w:szCs w:val="24"/>
    </w:rPr>
  </w:style>
  <w:style w:type="character" w:customStyle="1" w:styleId="WW8NumSt63z0">
    <w:name w:val="WW8NumSt63z0"/>
    <w:qFormat/>
    <w:rPr>
      <w:rFonts w:ascii="Times New Roman" w:hAnsi="Times New Roman" w:cs="Times New Roman"/>
      <w:b/>
      <w:i w:val="0"/>
      <w:sz w:val="24"/>
      <w:szCs w:val="24"/>
    </w:rPr>
  </w:style>
  <w:style w:type="character" w:customStyle="1" w:styleId="WW8NumSt63z1">
    <w:name w:val="WW8NumSt63z1"/>
    <w:qFormat/>
    <w:rPr>
      <w:rFonts w:ascii="Times New Roman" w:hAnsi="Times New Roman" w:cs="Times New Roman"/>
      <w:b w:val="0"/>
      <w:bCs w:val="0"/>
      <w:i w:val="0"/>
      <w:sz w:val="24"/>
      <w:szCs w:val="24"/>
    </w:rPr>
  </w:style>
  <w:style w:type="character" w:customStyle="1" w:styleId="WW8NumSt63z3">
    <w:name w:val="WW8NumSt63z3"/>
    <w:qFormat/>
    <w:rPr>
      <w:b w:val="0"/>
      <w:i w:val="0"/>
      <w:color w:val="000000"/>
      <w:sz w:val="24"/>
      <w:szCs w:val="24"/>
    </w:rPr>
  </w:style>
  <w:style w:type="character" w:customStyle="1" w:styleId="WW8NumSt64z0">
    <w:name w:val="WW8NumSt64z0"/>
    <w:qFormat/>
    <w:rPr>
      <w:rFonts w:ascii="Times New Roman" w:hAnsi="Times New Roman" w:cs="Times New Roman"/>
      <w:b/>
      <w:i w:val="0"/>
      <w:sz w:val="24"/>
      <w:szCs w:val="24"/>
    </w:rPr>
  </w:style>
  <w:style w:type="character" w:customStyle="1" w:styleId="WW8NumSt64z1">
    <w:name w:val="WW8NumSt64z1"/>
    <w:qFormat/>
    <w:rPr>
      <w:rFonts w:ascii="Times New Roman" w:hAnsi="Times New Roman" w:cs="Times New Roman"/>
      <w:b w:val="0"/>
      <w:bCs w:val="0"/>
      <w:i w:val="0"/>
      <w:sz w:val="24"/>
      <w:szCs w:val="24"/>
    </w:rPr>
  </w:style>
  <w:style w:type="character" w:customStyle="1" w:styleId="WW8NumSt64z3">
    <w:name w:val="WW8NumSt64z3"/>
    <w:qFormat/>
    <w:rPr>
      <w:b w:val="0"/>
      <w:i w:val="0"/>
      <w:color w:val="000000"/>
      <w:sz w:val="24"/>
      <w:szCs w:val="24"/>
    </w:rPr>
  </w:style>
  <w:style w:type="character" w:customStyle="1" w:styleId="WW8NumSt67z0">
    <w:name w:val="WW8NumSt67z0"/>
    <w:qFormat/>
    <w:rPr>
      <w:rFonts w:ascii="Times New Roman" w:hAnsi="Times New Roman" w:cs="Times New Roman"/>
      <w:b/>
      <w:i w:val="0"/>
      <w:sz w:val="24"/>
      <w:szCs w:val="24"/>
    </w:rPr>
  </w:style>
  <w:style w:type="character" w:customStyle="1" w:styleId="WW8NumSt67z1">
    <w:name w:val="WW8NumSt67z1"/>
    <w:qFormat/>
    <w:rPr>
      <w:rFonts w:ascii="Times New Roman" w:hAnsi="Times New Roman" w:cs="Times New Roman"/>
      <w:b w:val="0"/>
      <w:bCs w:val="0"/>
      <w:i w:val="0"/>
      <w:sz w:val="24"/>
      <w:szCs w:val="24"/>
    </w:rPr>
  </w:style>
  <w:style w:type="character" w:customStyle="1" w:styleId="WW8NumSt67z3">
    <w:name w:val="WW8NumSt67z3"/>
    <w:qFormat/>
    <w:rPr>
      <w:b w:val="0"/>
      <w:i w:val="0"/>
      <w:color w:val="000000"/>
      <w:sz w:val="24"/>
      <w:szCs w:val="24"/>
    </w:rPr>
  </w:style>
  <w:style w:type="character" w:customStyle="1" w:styleId="WW8NumSt68z0">
    <w:name w:val="WW8NumSt68z0"/>
    <w:qFormat/>
    <w:rPr>
      <w:rFonts w:ascii="Times New Roman" w:hAnsi="Times New Roman" w:cs="Times New Roman"/>
      <w:b/>
      <w:i w:val="0"/>
      <w:sz w:val="24"/>
      <w:szCs w:val="24"/>
    </w:rPr>
  </w:style>
  <w:style w:type="character" w:customStyle="1" w:styleId="WW8NumSt68z1">
    <w:name w:val="WW8NumSt68z1"/>
    <w:qFormat/>
    <w:rPr>
      <w:rFonts w:ascii="Times New Roman" w:hAnsi="Times New Roman" w:cs="Times New Roman"/>
      <w:b w:val="0"/>
      <w:bCs w:val="0"/>
      <w:i w:val="0"/>
      <w:sz w:val="24"/>
      <w:szCs w:val="24"/>
    </w:rPr>
  </w:style>
  <w:style w:type="character" w:customStyle="1" w:styleId="WW8NumSt68z3">
    <w:name w:val="WW8NumSt68z3"/>
    <w:qFormat/>
    <w:rPr>
      <w:b w:val="0"/>
      <w:i w:val="0"/>
      <w:color w:val="000000"/>
      <w:sz w:val="24"/>
      <w:szCs w:val="24"/>
    </w:rPr>
  </w:style>
  <w:style w:type="character" w:customStyle="1" w:styleId="WW8NumSt69z0">
    <w:name w:val="WW8NumSt69z0"/>
    <w:qFormat/>
    <w:rPr>
      <w:rFonts w:ascii="Times New Roman" w:hAnsi="Times New Roman" w:cs="Times New Roman"/>
      <w:b/>
      <w:i w:val="0"/>
      <w:sz w:val="24"/>
      <w:szCs w:val="24"/>
    </w:rPr>
  </w:style>
  <w:style w:type="character" w:customStyle="1" w:styleId="WW8NumSt69z1">
    <w:name w:val="WW8NumSt69z1"/>
    <w:qFormat/>
    <w:rPr>
      <w:rFonts w:ascii="Times New Roman" w:hAnsi="Times New Roman" w:cs="Times New Roman"/>
      <w:b w:val="0"/>
      <w:bCs w:val="0"/>
      <w:i w:val="0"/>
      <w:sz w:val="24"/>
      <w:szCs w:val="24"/>
    </w:rPr>
  </w:style>
  <w:style w:type="character" w:customStyle="1" w:styleId="WW8NumSt69z3">
    <w:name w:val="WW8NumSt69z3"/>
    <w:qFormat/>
    <w:rPr>
      <w:b w:val="0"/>
      <w:i w:val="0"/>
      <w:color w:val="000000"/>
      <w:sz w:val="24"/>
      <w:szCs w:val="24"/>
    </w:rPr>
  </w:style>
  <w:style w:type="character" w:customStyle="1" w:styleId="WW8NumSt70z0">
    <w:name w:val="WW8NumSt70z0"/>
    <w:qFormat/>
    <w:rPr>
      <w:rFonts w:ascii="Times New Roman" w:hAnsi="Times New Roman" w:cs="Times New Roman"/>
      <w:b/>
      <w:i w:val="0"/>
      <w:sz w:val="24"/>
      <w:szCs w:val="24"/>
    </w:rPr>
  </w:style>
  <w:style w:type="character" w:customStyle="1" w:styleId="WW8NumSt70z1">
    <w:name w:val="WW8NumSt70z1"/>
    <w:qFormat/>
    <w:rPr>
      <w:rFonts w:ascii="Times New Roman" w:hAnsi="Times New Roman" w:cs="Times New Roman"/>
      <w:b w:val="0"/>
      <w:bCs w:val="0"/>
      <w:i w:val="0"/>
      <w:sz w:val="24"/>
      <w:szCs w:val="24"/>
    </w:rPr>
  </w:style>
  <w:style w:type="character" w:customStyle="1" w:styleId="WW8NumSt70z3">
    <w:name w:val="WW8NumSt70z3"/>
    <w:qFormat/>
    <w:rPr>
      <w:b w:val="0"/>
      <w:i w:val="0"/>
      <w:color w:val="000000"/>
      <w:sz w:val="24"/>
      <w:szCs w:val="24"/>
    </w:rPr>
  </w:style>
  <w:style w:type="character" w:customStyle="1" w:styleId="WW8NumSt71z0">
    <w:name w:val="WW8NumSt71z0"/>
    <w:qFormat/>
    <w:rPr>
      <w:rFonts w:ascii="Times New Roman" w:hAnsi="Times New Roman" w:cs="Times New Roman"/>
      <w:b/>
      <w:i w:val="0"/>
      <w:sz w:val="24"/>
      <w:szCs w:val="24"/>
    </w:rPr>
  </w:style>
  <w:style w:type="character" w:customStyle="1" w:styleId="WW8NumSt71z1">
    <w:name w:val="WW8NumSt71z1"/>
    <w:qFormat/>
    <w:rPr>
      <w:rFonts w:ascii="Times New Roman" w:hAnsi="Times New Roman" w:cs="Times New Roman"/>
      <w:b w:val="0"/>
      <w:bCs w:val="0"/>
      <w:i w:val="0"/>
      <w:sz w:val="24"/>
      <w:szCs w:val="24"/>
    </w:rPr>
  </w:style>
  <w:style w:type="character" w:customStyle="1" w:styleId="WW8NumSt71z3">
    <w:name w:val="WW8NumSt71z3"/>
    <w:qFormat/>
    <w:rPr>
      <w:b w:val="0"/>
      <w:i w:val="0"/>
      <w:color w:val="000000"/>
      <w:sz w:val="24"/>
      <w:szCs w:val="24"/>
    </w:rPr>
  </w:style>
  <w:style w:type="character" w:customStyle="1" w:styleId="WW8NumSt73z0">
    <w:name w:val="WW8NumSt73z0"/>
    <w:qFormat/>
    <w:rPr>
      <w:rFonts w:ascii="Times New Roman" w:hAnsi="Times New Roman" w:cs="Times New Roman"/>
      <w:b/>
      <w:i w:val="0"/>
      <w:sz w:val="24"/>
      <w:szCs w:val="24"/>
    </w:rPr>
  </w:style>
  <w:style w:type="character" w:customStyle="1" w:styleId="WW8NumSt73z1">
    <w:name w:val="WW8NumSt73z1"/>
    <w:qFormat/>
    <w:rPr>
      <w:rFonts w:ascii="Times New Roman" w:hAnsi="Times New Roman" w:cs="Times New Roman"/>
      <w:b w:val="0"/>
      <w:bCs w:val="0"/>
      <w:i w:val="0"/>
      <w:sz w:val="24"/>
      <w:szCs w:val="24"/>
    </w:rPr>
  </w:style>
  <w:style w:type="character" w:customStyle="1" w:styleId="WW8NumSt73z3">
    <w:name w:val="WW8NumSt73z3"/>
    <w:qFormat/>
    <w:rPr>
      <w:b w:val="0"/>
      <w:i w:val="0"/>
      <w:color w:val="000000"/>
      <w:sz w:val="24"/>
      <w:szCs w:val="24"/>
    </w:rPr>
  </w:style>
  <w:style w:type="character" w:customStyle="1" w:styleId="WW8NumSt74z0">
    <w:name w:val="WW8NumSt74z0"/>
    <w:qFormat/>
    <w:rPr>
      <w:rFonts w:ascii="Times New Roman" w:hAnsi="Times New Roman" w:cs="Times New Roman"/>
      <w:b/>
      <w:i w:val="0"/>
      <w:sz w:val="24"/>
      <w:szCs w:val="24"/>
    </w:rPr>
  </w:style>
  <w:style w:type="character" w:customStyle="1" w:styleId="WW8NumSt74z1">
    <w:name w:val="WW8NumSt74z1"/>
    <w:qFormat/>
    <w:rPr>
      <w:rFonts w:ascii="Times New Roman" w:hAnsi="Times New Roman" w:cs="Times New Roman"/>
      <w:b w:val="0"/>
      <w:bCs w:val="0"/>
      <w:i w:val="0"/>
      <w:sz w:val="24"/>
      <w:szCs w:val="24"/>
    </w:rPr>
  </w:style>
  <w:style w:type="character" w:customStyle="1" w:styleId="WW8NumSt74z3">
    <w:name w:val="WW8NumSt74z3"/>
    <w:qFormat/>
    <w:rPr>
      <w:b w:val="0"/>
      <w:i w:val="0"/>
      <w:color w:val="000000"/>
      <w:sz w:val="24"/>
      <w:szCs w:val="24"/>
    </w:rPr>
  </w:style>
  <w:style w:type="character" w:customStyle="1" w:styleId="WW8NumSt75z0">
    <w:name w:val="WW8NumSt75z0"/>
    <w:qFormat/>
    <w:rPr>
      <w:rFonts w:ascii="Times New Roman" w:hAnsi="Times New Roman" w:cs="Times New Roman"/>
      <w:b/>
      <w:i w:val="0"/>
      <w:sz w:val="24"/>
      <w:szCs w:val="24"/>
    </w:rPr>
  </w:style>
  <w:style w:type="character" w:customStyle="1" w:styleId="WW8NumSt75z1">
    <w:name w:val="WW8NumSt75z1"/>
    <w:qFormat/>
    <w:rPr>
      <w:rFonts w:ascii="Times New Roman" w:hAnsi="Times New Roman" w:cs="Times New Roman"/>
      <w:b w:val="0"/>
      <w:bCs w:val="0"/>
      <w:i w:val="0"/>
      <w:sz w:val="24"/>
      <w:szCs w:val="24"/>
    </w:rPr>
  </w:style>
  <w:style w:type="character" w:customStyle="1" w:styleId="WW8NumSt75z3">
    <w:name w:val="WW8NumSt75z3"/>
    <w:qFormat/>
    <w:rPr>
      <w:b w:val="0"/>
      <w:i w:val="0"/>
      <w:color w:val="000000"/>
      <w:sz w:val="24"/>
      <w:szCs w:val="24"/>
    </w:rPr>
  </w:style>
  <w:style w:type="character" w:customStyle="1" w:styleId="WW8NumSt76z0">
    <w:name w:val="WW8NumSt76z0"/>
    <w:qFormat/>
    <w:rPr>
      <w:rFonts w:ascii="Times New Roman" w:hAnsi="Times New Roman" w:cs="Times New Roman"/>
      <w:b/>
      <w:i w:val="0"/>
      <w:sz w:val="24"/>
      <w:szCs w:val="24"/>
    </w:rPr>
  </w:style>
  <w:style w:type="character" w:customStyle="1" w:styleId="WW8NumSt76z1">
    <w:name w:val="WW8NumSt76z1"/>
    <w:qFormat/>
    <w:rPr>
      <w:rFonts w:ascii="Times New Roman" w:hAnsi="Times New Roman" w:cs="Times New Roman"/>
      <w:b w:val="0"/>
      <w:bCs w:val="0"/>
      <w:i w:val="0"/>
      <w:sz w:val="24"/>
      <w:szCs w:val="24"/>
    </w:rPr>
  </w:style>
  <w:style w:type="character" w:customStyle="1" w:styleId="WW8NumSt76z3">
    <w:name w:val="WW8NumSt76z3"/>
    <w:qFormat/>
    <w:rPr>
      <w:b w:val="0"/>
      <w:i w:val="0"/>
      <w:color w:val="000000"/>
      <w:sz w:val="24"/>
      <w:szCs w:val="24"/>
    </w:rPr>
  </w:style>
  <w:style w:type="character" w:customStyle="1" w:styleId="WW8NumSt77z0">
    <w:name w:val="WW8NumSt77z0"/>
    <w:qFormat/>
    <w:rPr>
      <w:rFonts w:ascii="Times New Roman" w:hAnsi="Times New Roman" w:cs="Times New Roman"/>
      <w:b/>
      <w:i w:val="0"/>
      <w:sz w:val="24"/>
      <w:szCs w:val="24"/>
    </w:rPr>
  </w:style>
  <w:style w:type="character" w:customStyle="1" w:styleId="WW8NumSt77z1">
    <w:name w:val="WW8NumSt77z1"/>
    <w:qFormat/>
    <w:rPr>
      <w:rFonts w:ascii="Times New Roman" w:hAnsi="Times New Roman" w:cs="Times New Roman"/>
      <w:b w:val="0"/>
      <w:bCs w:val="0"/>
      <w:i w:val="0"/>
      <w:sz w:val="24"/>
      <w:szCs w:val="24"/>
    </w:rPr>
  </w:style>
  <w:style w:type="character" w:customStyle="1" w:styleId="WW8NumSt77z3">
    <w:name w:val="WW8NumSt77z3"/>
    <w:qFormat/>
    <w:rPr>
      <w:b w:val="0"/>
      <w:i w:val="0"/>
      <w:color w:val="000000"/>
      <w:sz w:val="24"/>
      <w:szCs w:val="24"/>
    </w:rPr>
  </w:style>
  <w:style w:type="character" w:customStyle="1" w:styleId="WW8NumSt78z0">
    <w:name w:val="WW8NumSt78z0"/>
    <w:qFormat/>
    <w:rPr>
      <w:rFonts w:ascii="Times New Roman" w:hAnsi="Times New Roman" w:cs="Times New Roman"/>
      <w:b/>
      <w:i w:val="0"/>
      <w:sz w:val="24"/>
      <w:szCs w:val="24"/>
    </w:rPr>
  </w:style>
  <w:style w:type="character" w:customStyle="1" w:styleId="WW8NumSt78z1">
    <w:name w:val="WW8NumSt78z1"/>
    <w:qFormat/>
    <w:rPr>
      <w:rFonts w:ascii="Times New Roman" w:hAnsi="Times New Roman" w:cs="Times New Roman"/>
      <w:b w:val="0"/>
      <w:bCs w:val="0"/>
      <w:i w:val="0"/>
      <w:sz w:val="24"/>
      <w:szCs w:val="24"/>
    </w:rPr>
  </w:style>
  <w:style w:type="character" w:customStyle="1" w:styleId="WW8NumSt78z3">
    <w:name w:val="WW8NumSt78z3"/>
    <w:qFormat/>
    <w:rPr>
      <w:b w:val="0"/>
      <w:i w:val="0"/>
      <w:color w:val="000000"/>
      <w:sz w:val="24"/>
      <w:szCs w:val="24"/>
    </w:rPr>
  </w:style>
  <w:style w:type="character" w:customStyle="1" w:styleId="WW8NumSt79z0">
    <w:name w:val="WW8NumSt79z0"/>
    <w:qFormat/>
    <w:rPr>
      <w:rFonts w:ascii="Times New Roman" w:hAnsi="Times New Roman" w:cs="Times New Roman"/>
      <w:b/>
      <w:i w:val="0"/>
      <w:sz w:val="24"/>
      <w:szCs w:val="24"/>
    </w:rPr>
  </w:style>
  <w:style w:type="character" w:customStyle="1" w:styleId="WW8NumSt79z1">
    <w:name w:val="WW8NumSt79z1"/>
    <w:qFormat/>
    <w:rPr>
      <w:rFonts w:ascii="Times New Roman" w:hAnsi="Times New Roman" w:cs="Times New Roman"/>
      <w:b w:val="0"/>
      <w:bCs w:val="0"/>
      <w:i w:val="0"/>
      <w:sz w:val="24"/>
      <w:szCs w:val="24"/>
    </w:rPr>
  </w:style>
  <w:style w:type="character" w:customStyle="1" w:styleId="WW8NumSt79z3">
    <w:name w:val="WW8NumSt79z3"/>
    <w:qFormat/>
    <w:rPr>
      <w:b w:val="0"/>
      <w:i w:val="0"/>
      <w:color w:val="000000"/>
      <w:sz w:val="24"/>
      <w:szCs w:val="24"/>
    </w:rPr>
  </w:style>
  <w:style w:type="character" w:customStyle="1" w:styleId="WW8NumSt80z0">
    <w:name w:val="WW8NumSt80z0"/>
    <w:qFormat/>
    <w:rPr>
      <w:rFonts w:ascii="Times New Roman" w:hAnsi="Times New Roman" w:cs="Times New Roman"/>
      <w:b/>
      <w:i w:val="0"/>
      <w:sz w:val="24"/>
      <w:szCs w:val="24"/>
    </w:rPr>
  </w:style>
  <w:style w:type="character" w:customStyle="1" w:styleId="WW8NumSt80z1">
    <w:name w:val="WW8NumSt80z1"/>
    <w:qFormat/>
    <w:rPr>
      <w:rFonts w:ascii="Times New Roman" w:hAnsi="Times New Roman" w:cs="Times New Roman"/>
      <w:b w:val="0"/>
      <w:bCs w:val="0"/>
      <w:i w:val="0"/>
      <w:sz w:val="24"/>
      <w:szCs w:val="24"/>
    </w:rPr>
  </w:style>
  <w:style w:type="character" w:customStyle="1" w:styleId="WW8NumSt80z3">
    <w:name w:val="WW8NumSt80z3"/>
    <w:qFormat/>
    <w:rPr>
      <w:b w:val="0"/>
      <w:i w:val="0"/>
      <w:color w:val="000000"/>
      <w:sz w:val="24"/>
      <w:szCs w:val="24"/>
    </w:rPr>
  </w:style>
  <w:style w:type="character" w:customStyle="1" w:styleId="Numerstron">
    <w:name w:val="Numer stron"/>
    <w:basedOn w:val="Domylnaczcionkaakapitu"/>
  </w:style>
  <w:style w:type="character" w:styleId="Odwoaniedokomentarza">
    <w:name w:val="annotation reference"/>
    <w:qFormat/>
    <w:rPr>
      <w:sz w:val="16"/>
      <w:szCs w:val="16"/>
    </w:rPr>
  </w:style>
  <w:style w:type="character" w:customStyle="1" w:styleId="Nagwek1Znak">
    <w:name w:val="Nagłówek 1 Znak"/>
    <w:qFormat/>
    <w:rPr>
      <w:b/>
      <w:bCs/>
      <w:caps/>
      <w:color w:val="000009"/>
      <w:w w:val="125"/>
      <w:kern w:val="2"/>
      <w:sz w:val="22"/>
      <w:szCs w:val="22"/>
      <w:lang w:val="de-DE"/>
    </w:rPr>
  </w:style>
  <w:style w:type="character" w:customStyle="1" w:styleId="Nagwek2Znak">
    <w:name w:val="Nagłówek 2 Znak"/>
    <w:qFormat/>
    <w:rPr>
      <w:color w:val="000000"/>
      <w:spacing w:val="-3"/>
      <w:kern w:val="2"/>
      <w:sz w:val="24"/>
      <w:szCs w:val="24"/>
    </w:rPr>
  </w:style>
  <w:style w:type="character" w:customStyle="1" w:styleId="czeinternetowe">
    <w:name w:val="Łącze internetowe"/>
    <w:rPr>
      <w:color w:val="0563C1"/>
      <w:u w:val="single"/>
    </w:rPr>
  </w:style>
  <w:style w:type="character" w:customStyle="1" w:styleId="TytuZnak">
    <w:name w:val="Tytuł Znak"/>
    <w:qFormat/>
    <w:rPr>
      <w:rFonts w:cs="Arial"/>
      <w:b/>
      <w:bCs/>
      <w:kern w:val="2"/>
      <w:sz w:val="32"/>
      <w:szCs w:val="32"/>
    </w:rPr>
  </w:style>
  <w:style w:type="character" w:customStyle="1" w:styleId="Nierozpoznanawzmianka1">
    <w:name w:val="Nierozpoznana wzmianka1"/>
    <w:qFormat/>
    <w:rPr>
      <w:color w:val="605E5C"/>
      <w:shd w:val="clear" w:color="auto" w:fill="E1DFDD"/>
    </w:rPr>
  </w:style>
  <w:style w:type="character" w:customStyle="1" w:styleId="TekstpodstawowyZnak">
    <w:name w:val="Tekst podstawowy Znak"/>
    <w:qFormat/>
    <w:rPr>
      <w:sz w:val="24"/>
      <w:szCs w:val="24"/>
    </w:rPr>
  </w:style>
  <w:style w:type="character" w:customStyle="1" w:styleId="ZwykytekstZnak">
    <w:name w:val="Zwykły tekst Znak"/>
    <w:qFormat/>
    <w:rPr>
      <w:rFonts w:ascii="Consolas" w:eastAsia="Calibri" w:hAnsi="Consolas" w:cs="Consolas"/>
      <w:sz w:val="21"/>
      <w:szCs w:val="21"/>
    </w:rPr>
  </w:style>
  <w:style w:type="character" w:customStyle="1" w:styleId="Mocnewyrnione">
    <w:name w:val="Mocne wyróżnione"/>
    <w:qFormat/>
    <w:rPr>
      <w:b/>
      <w:bCs/>
    </w:rPr>
  </w:style>
  <w:style w:type="character" w:customStyle="1" w:styleId="cf01">
    <w:name w:val="cf01"/>
    <w:qFormat/>
    <w:rPr>
      <w:rFonts w:ascii="Segoe UI" w:hAnsi="Segoe UI" w:cs="Segoe UI"/>
      <w:sz w:val="18"/>
      <w:szCs w:val="18"/>
    </w:rPr>
  </w:style>
  <w:style w:type="character" w:customStyle="1" w:styleId="Wyrnienie">
    <w:name w:val="Wyróżnienie"/>
    <w:qFormat/>
    <w:rPr>
      <w:i/>
      <w:iCs/>
    </w:rPr>
  </w:style>
  <w:style w:type="character" w:customStyle="1" w:styleId="AkapitzlistZnak">
    <w:name w:val="Akapit z listą Znak"/>
    <w:qFormat/>
    <w:rPr>
      <w:rFonts w:ascii="Calibri" w:eastAsia="Calibri" w:hAnsi="Calibri" w:cs="Calibri"/>
      <w:sz w:val="22"/>
      <w:szCs w:val="22"/>
    </w:rPr>
  </w:style>
  <w:style w:type="character" w:customStyle="1" w:styleId="markedcontent">
    <w:name w:val="markedcontent"/>
    <w:basedOn w:val="Domylnaczcionkaakapitu"/>
    <w:qFormat/>
  </w:style>
  <w:style w:type="character" w:styleId="Nierozpoznanawzmianka">
    <w:name w:val="Unresolved Mention"/>
    <w:qFormat/>
    <w:rPr>
      <w:color w:val="605E5C"/>
      <w:shd w:val="clear" w:color="auto" w:fill="E1DFDD"/>
    </w:rPr>
  </w:style>
  <w:style w:type="character" w:customStyle="1" w:styleId="NagwekZnak">
    <w:name w:val="Nagłówek Znak"/>
    <w:qFormat/>
    <w:rPr>
      <w:sz w:val="24"/>
      <w:szCs w:val="24"/>
    </w:rPr>
  </w:style>
  <w:style w:type="character" w:customStyle="1" w:styleId="StopkaZnak">
    <w:name w:val="Stopka Znak"/>
    <w:qFormat/>
    <w:rPr>
      <w:sz w:val="24"/>
      <w:szCs w:val="24"/>
    </w:rPr>
  </w:style>
  <w:style w:type="character" w:customStyle="1" w:styleId="TekstdymkaZnak">
    <w:name w:val="Tekst dymka Znak"/>
    <w:qFormat/>
    <w:rPr>
      <w:rFonts w:ascii="Tahoma" w:hAnsi="Tahoma" w:cs="Tahoma"/>
      <w:sz w:val="16"/>
      <w:szCs w:val="16"/>
    </w:rPr>
  </w:style>
  <w:style w:type="character" w:customStyle="1" w:styleId="Odwiedzoneczeinternetowe">
    <w:name w:val="Odwiedzone łącze internetowe"/>
    <w:rPr>
      <w:color w:val="954F72"/>
      <w:u w:val="single"/>
    </w:rPr>
  </w:style>
  <w:style w:type="character" w:customStyle="1" w:styleId="Nagwek3Znak">
    <w:name w:val="Nagłówek 3 Znak"/>
    <w:qFormat/>
    <w:rPr>
      <w:bCs/>
      <w:sz w:val="24"/>
      <w:szCs w:val="24"/>
    </w:rPr>
  </w:style>
  <w:style w:type="character" w:customStyle="1" w:styleId="Nagwek4Znak">
    <w:name w:val="Nagłówek 4 Znak"/>
    <w:qFormat/>
    <w:rPr>
      <w:bCs/>
      <w:sz w:val="24"/>
      <w:szCs w:val="24"/>
    </w:rPr>
  </w:style>
  <w:style w:type="character" w:customStyle="1" w:styleId="value-price">
    <w:name w:val="value-price"/>
    <w:basedOn w:val="Domylnaczcionkaakapitu"/>
    <w:qFormat/>
  </w:style>
  <w:style w:type="character" w:customStyle="1" w:styleId="Nagwek5Znak">
    <w:name w:val="Nagłówek 5 Znak"/>
    <w:qFormat/>
    <w:rPr>
      <w:b/>
      <w:bCs/>
      <w:i/>
      <w:iCs/>
      <w:sz w:val="26"/>
      <w:szCs w:val="26"/>
    </w:rPr>
  </w:style>
  <w:style w:type="character" w:customStyle="1" w:styleId="Nagwek6Znak">
    <w:name w:val="Nagłówek 6 Znak"/>
    <w:qFormat/>
    <w:rPr>
      <w:b/>
      <w:bCs/>
      <w:sz w:val="22"/>
      <w:szCs w:val="22"/>
    </w:rPr>
  </w:style>
  <w:style w:type="character" w:customStyle="1" w:styleId="TekstkomentarzaZnak">
    <w:name w:val="Tekst komentarza Znak"/>
    <w:basedOn w:val="Domylnaczcionkaakapitu"/>
    <w:qFormat/>
  </w:style>
  <w:style w:type="character" w:customStyle="1" w:styleId="TekstprzypisudolnegoZnak">
    <w:name w:val="Tekst przypisu dolnego Znak"/>
    <w:qFormat/>
    <w:rPr>
      <w:rFonts w:ascii="Calibri" w:eastAsia="Calibri" w:hAnsi="Calibri" w:cs="Times New Roman"/>
    </w:rPr>
  </w:style>
  <w:style w:type="character" w:customStyle="1" w:styleId="Znakiprzypiswdolnych">
    <w:name w:val="Znaki przypisów dolnych"/>
    <w:qFormat/>
    <w:rPr>
      <w:vertAlign w:val="superscript"/>
    </w:rPr>
  </w:style>
  <w:style w:type="paragraph" w:styleId="Nagwek">
    <w:name w:val="header"/>
    <w:basedOn w:val="Normalny"/>
  </w:style>
  <w:style w:type="paragraph" w:styleId="Tekstpodstawowy">
    <w:name w:val="Body Text"/>
    <w:basedOn w:val="Normalny"/>
    <w:pPr>
      <w:spacing w:after="120"/>
    </w:pPr>
  </w:style>
  <w:style w:type="paragraph" w:styleId="Lista">
    <w:name w:val="List"/>
    <w:basedOn w:val="Tekstpodstawowy"/>
    <w:rPr>
      <w:rFonts w:cs="Droid Sans Devanagari"/>
    </w:rPr>
  </w:style>
  <w:style w:type="paragraph" w:styleId="Legenda">
    <w:name w:val="caption"/>
    <w:basedOn w:val="Normalny"/>
    <w:qFormat/>
    <w:pPr>
      <w:suppressLineNumbers/>
      <w:spacing w:before="120" w:after="120"/>
    </w:pPr>
    <w:rPr>
      <w:rFonts w:cs="Droid Sans Devanagari"/>
      <w:i/>
      <w:iCs/>
    </w:rPr>
  </w:style>
  <w:style w:type="paragraph" w:customStyle="1" w:styleId="Indeks">
    <w:name w:val="Indeks"/>
    <w:basedOn w:val="Normalny"/>
    <w:qFormat/>
    <w:pPr>
      <w:suppressLineNumbers/>
    </w:pPr>
    <w:rPr>
      <w:rFonts w:cs="Droid Sans Devanagari"/>
    </w:rPr>
  </w:style>
  <w:style w:type="paragraph" w:customStyle="1" w:styleId="pkt">
    <w:name w:val="pkt"/>
    <w:basedOn w:val="Normalny"/>
    <w:qFormat/>
    <w:pPr>
      <w:spacing w:before="60" w:after="60"/>
      <w:ind w:left="851" w:hanging="295"/>
      <w:jc w:val="both"/>
    </w:pPr>
    <w:rPr>
      <w:szCs w:val="20"/>
    </w:rPr>
  </w:style>
  <w:style w:type="paragraph" w:customStyle="1" w:styleId="pkt1">
    <w:name w:val="pkt1"/>
    <w:basedOn w:val="pkt"/>
    <w:qFormat/>
    <w:pPr>
      <w:ind w:left="850" w:hanging="425"/>
    </w:pPr>
  </w:style>
  <w:style w:type="paragraph" w:customStyle="1" w:styleId="Gwkaistopka">
    <w:name w:val="Główka i stopka"/>
    <w:basedOn w:val="Normalny"/>
    <w:qFormat/>
    <w:pPr>
      <w:suppressLineNumbers/>
      <w:tabs>
        <w:tab w:val="center" w:pos="4819"/>
        <w:tab w:val="right" w:pos="9638"/>
      </w:tabs>
    </w:pPr>
  </w:style>
  <w:style w:type="paragraph" w:styleId="Stopka">
    <w:name w:val="footer"/>
    <w:basedOn w:val="Normalny"/>
  </w:style>
  <w:style w:type="paragraph" w:styleId="Tekstpodstawowywcity">
    <w:name w:val="Body Text Indent"/>
    <w:basedOn w:val="Normalny"/>
    <w:pPr>
      <w:spacing w:after="120"/>
      <w:ind w:left="283"/>
    </w:pPr>
  </w:style>
  <w:style w:type="paragraph" w:customStyle="1" w:styleId="StylNagwek4NiePogrubienieZlewej0cmPierwszywiersz">
    <w:name w:val="Styl Nagłówek 4 + Nie Pogrubienie Z lewej:  0 cm Pierwszy wiersz..."/>
    <w:basedOn w:val="Nagwek4"/>
    <w:qFormat/>
    <w:pPr>
      <w:numPr>
        <w:ilvl w:val="0"/>
        <w:numId w:val="0"/>
      </w:numPr>
      <w:outlineLvl w:val="9"/>
    </w:pPr>
    <w:rPr>
      <w:b/>
      <w:bCs w:val="0"/>
      <w:szCs w:val="20"/>
    </w:rPr>
  </w:style>
  <w:style w:type="paragraph" w:styleId="Tekstpodstawowy2">
    <w:name w:val="Body Text 2"/>
    <w:basedOn w:val="Normalny"/>
    <w:qFormat/>
    <w:pPr>
      <w:spacing w:after="120" w:line="480" w:lineRule="auto"/>
    </w:pPr>
  </w:style>
  <w:style w:type="paragraph" w:customStyle="1" w:styleId="StylNagwek3Wyjustowany">
    <w:name w:val="Styl Nagłówek 3 + Wyjustowany"/>
    <w:basedOn w:val="Nagwek3"/>
    <w:qFormat/>
    <w:rPr>
      <w:bCs w:val="0"/>
      <w:szCs w:val="20"/>
    </w:rPr>
  </w:style>
  <w:style w:type="paragraph" w:styleId="Mapadokumentu">
    <w:name w:val="Document Map"/>
    <w:basedOn w:val="Normalny"/>
    <w:qFormat/>
    <w:pPr>
      <w:shd w:val="clear" w:color="auto" w:fill="000080"/>
    </w:pPr>
    <w:rPr>
      <w:rFonts w:ascii="Tahoma" w:hAnsi="Tahoma" w:cs="Tahoma"/>
    </w:rPr>
  </w:style>
  <w:style w:type="paragraph" w:styleId="Tekstkomentarza">
    <w:name w:val="annotation text"/>
    <w:basedOn w:val="Normalny"/>
    <w:qFormat/>
    <w:rPr>
      <w:sz w:val="20"/>
      <w:szCs w:val="20"/>
    </w:rPr>
  </w:style>
  <w:style w:type="paragraph" w:styleId="Tematkomentarza">
    <w:name w:val="annotation subject"/>
    <w:basedOn w:val="Tekstkomentarza"/>
    <w:next w:val="Tekstkomentarza"/>
    <w:qFormat/>
    <w:rPr>
      <w:b/>
      <w:bCs/>
    </w:rPr>
  </w:style>
  <w:style w:type="paragraph" w:styleId="Tekstdymka">
    <w:name w:val="Balloon Text"/>
    <w:basedOn w:val="Normalny"/>
    <w:qFormat/>
    <w:rPr>
      <w:rFonts w:ascii="Tahoma" w:hAnsi="Tahoma" w:cs="Tahoma"/>
      <w:sz w:val="16"/>
      <w:szCs w:val="16"/>
    </w:rPr>
  </w:style>
  <w:style w:type="paragraph" w:styleId="Tekstpodstawowy3">
    <w:name w:val="Body Text 3"/>
    <w:basedOn w:val="Normalny"/>
    <w:qFormat/>
    <w:pPr>
      <w:jc w:val="both"/>
    </w:pPr>
  </w:style>
  <w:style w:type="paragraph" w:customStyle="1" w:styleId="NormalnyWyjustowany">
    <w:name w:val="Normalny + Wyjustowany"/>
    <w:basedOn w:val="Nagwek2"/>
    <w:qFormat/>
    <w:pPr>
      <w:tabs>
        <w:tab w:val="clear" w:pos="0"/>
      </w:tabs>
      <w:ind w:left="1361" w:hanging="284"/>
    </w:pPr>
  </w:style>
  <w:style w:type="paragraph" w:styleId="Akapitzlist">
    <w:name w:val="List Paragraph"/>
    <w:basedOn w:val="Normalny"/>
    <w:qFormat/>
    <w:pPr>
      <w:spacing w:after="160" w:line="254" w:lineRule="auto"/>
      <w:ind w:left="720"/>
      <w:contextualSpacing/>
    </w:pPr>
    <w:rPr>
      <w:rFonts w:ascii="Calibri" w:eastAsia="Calibri" w:hAnsi="Calibri" w:cs="Calibri"/>
      <w:sz w:val="22"/>
      <w:szCs w:val="22"/>
    </w:rPr>
  </w:style>
  <w:style w:type="paragraph" w:customStyle="1" w:styleId="WW-Tretekstu">
    <w:name w:val="WW-Treść tekstu"/>
    <w:basedOn w:val="Normalny"/>
    <w:qFormat/>
    <w:pPr>
      <w:spacing w:after="120" w:line="276" w:lineRule="auto"/>
      <w:textAlignment w:val="auto"/>
    </w:pPr>
    <w:rPr>
      <w:color w:val="00000A"/>
    </w:rPr>
  </w:style>
  <w:style w:type="paragraph" w:customStyle="1" w:styleId="LO-normal">
    <w:name w:val="LO-normal"/>
    <w:qFormat/>
    <w:pPr>
      <w:spacing w:after="200" w:line="276" w:lineRule="auto"/>
    </w:pPr>
    <w:rPr>
      <w:rFonts w:ascii="Calibri" w:eastAsia="Calibri" w:hAnsi="Calibri" w:cs="Calibri"/>
      <w:sz w:val="22"/>
      <w:szCs w:val="22"/>
      <w:lang w:val="pl-PL"/>
    </w:rPr>
  </w:style>
  <w:style w:type="paragraph" w:styleId="Zwykytekst">
    <w:name w:val="Plain Text"/>
    <w:basedOn w:val="Normalny"/>
    <w:qFormat/>
    <w:pPr>
      <w:suppressAutoHyphens w:val="0"/>
      <w:textAlignment w:val="auto"/>
    </w:pPr>
    <w:rPr>
      <w:rFonts w:ascii="Consolas" w:eastAsia="Calibri" w:hAnsi="Consolas" w:cs="Consolas"/>
      <w:sz w:val="21"/>
      <w:szCs w:val="21"/>
    </w:rPr>
  </w:style>
  <w:style w:type="paragraph" w:customStyle="1" w:styleId="Default">
    <w:name w:val="Default"/>
    <w:qFormat/>
    <w:pPr>
      <w:autoSpaceDE w:val="0"/>
    </w:pPr>
    <w:rPr>
      <w:rFonts w:ascii="Arial" w:eastAsia="Calibri" w:hAnsi="Arial" w:cs="Arial"/>
      <w:color w:val="000000"/>
      <w:lang w:val="pl-PL" w:bidi="ar-SA"/>
    </w:rPr>
  </w:style>
  <w:style w:type="paragraph" w:styleId="Bezodstpw">
    <w:name w:val="No Spacing"/>
    <w:qFormat/>
    <w:rPr>
      <w:rFonts w:ascii="Calibri" w:eastAsia="Calibri" w:hAnsi="Calibri" w:cs="Calibri"/>
      <w:sz w:val="22"/>
      <w:szCs w:val="22"/>
      <w:lang w:val="en-US" w:bidi="ar-SA"/>
    </w:rPr>
  </w:style>
  <w:style w:type="paragraph" w:customStyle="1" w:styleId="pf0">
    <w:name w:val="pf0"/>
    <w:basedOn w:val="Normalny"/>
    <w:qFormat/>
    <w:pPr>
      <w:suppressAutoHyphens w:val="0"/>
      <w:spacing w:before="280" w:after="280"/>
      <w:textAlignment w:val="auto"/>
    </w:pPr>
  </w:style>
  <w:style w:type="paragraph" w:styleId="NormalnyWeb">
    <w:name w:val="Normal (Web)"/>
    <w:basedOn w:val="Normalny"/>
    <w:qFormat/>
    <w:pPr>
      <w:suppressAutoHyphens w:val="0"/>
      <w:spacing w:before="280" w:after="280"/>
      <w:textAlignment w:val="auto"/>
    </w:pPr>
  </w:style>
  <w:style w:type="paragraph" w:styleId="Tekstprzypisudolnego">
    <w:name w:val="footnote text"/>
    <w:basedOn w:val="Normalny"/>
    <w:pPr>
      <w:suppressAutoHyphens w:val="0"/>
      <w:textAlignment w:val="auto"/>
    </w:pPr>
    <w:rPr>
      <w:rFonts w:ascii="Calibri" w:eastAsia="Calibri" w:hAnsi="Calibri"/>
      <w:sz w:val="20"/>
      <w:szCs w:val="20"/>
    </w:rPr>
  </w:style>
  <w:style w:type="paragraph" w:styleId="Poprawka">
    <w:name w:val="Revision"/>
    <w:qFormat/>
    <w:rPr>
      <w:rFonts w:ascii="Times New Roman" w:eastAsia="Times New Roman" w:hAnsi="Times New Roman" w:cs="Times New Roman"/>
      <w:lang w:val="pl-PL" w:bidi="ar-SA"/>
    </w:rPr>
  </w:style>
  <w:style w:type="paragraph" w:customStyle="1" w:styleId="Standard">
    <w:name w:val="Standard"/>
    <w:qFormat/>
    <w:pPr>
      <w:textAlignment w:val="baseline"/>
    </w:pPr>
    <w:rPr>
      <w:rFonts w:ascii="Arial" w:eastAsia="Times New Roman" w:hAnsi="Arial" w:cs="Arial"/>
      <w:kern w:val="2"/>
      <w:szCs w:val="20"/>
      <w:lang w:val="pl-PL" w:bidi="ar-SA"/>
    </w:rPr>
  </w:style>
  <w:style w:type="paragraph" w:customStyle="1" w:styleId="Zawartotabeli">
    <w:name w:val="Zawartość tabeli"/>
    <w:basedOn w:val="Normalny"/>
    <w:qFormat/>
    <w:pPr>
      <w:widowControl w:val="0"/>
      <w:suppressLineNumbers/>
    </w:pPr>
  </w:style>
  <w:style w:type="paragraph" w:customStyle="1" w:styleId="Nagwektabeli">
    <w:name w:val="Nagłówek tabeli"/>
    <w:basedOn w:val="Zawartotabeli"/>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character" w:styleId="Hipercze">
    <w:name w:val="Hyperlink"/>
    <w:basedOn w:val="Domylnaczcionkaakapitu"/>
    <w:uiPriority w:val="99"/>
    <w:unhideWhenUsed/>
    <w:rsid w:val="00842D24"/>
    <w:rPr>
      <w:color w:val="0563C1" w:themeColor="hyperlink"/>
      <w:u w:val="single"/>
    </w:rPr>
  </w:style>
  <w:style w:type="numbering" w:customStyle="1" w:styleId="WWNum3">
    <w:name w:val="WWNum3"/>
    <w:basedOn w:val="Bezlisty"/>
    <w:rsid w:val="000B0056"/>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3538177">
      <w:bodyDiv w:val="1"/>
      <w:marLeft w:val="0"/>
      <w:marRight w:val="0"/>
      <w:marTop w:val="0"/>
      <w:marBottom w:val="0"/>
      <w:divBdr>
        <w:top w:val="none" w:sz="0" w:space="0" w:color="auto"/>
        <w:left w:val="none" w:sz="0" w:space="0" w:color="auto"/>
        <w:bottom w:val="none" w:sz="0" w:space="0" w:color="auto"/>
        <w:right w:val="none" w:sz="0" w:space="0" w:color="auto"/>
      </w:divBdr>
    </w:div>
    <w:div w:id="1322588145">
      <w:bodyDiv w:val="1"/>
      <w:marLeft w:val="0"/>
      <w:marRight w:val="0"/>
      <w:marTop w:val="0"/>
      <w:marBottom w:val="0"/>
      <w:divBdr>
        <w:top w:val="none" w:sz="0" w:space="0" w:color="auto"/>
        <w:left w:val="none" w:sz="0" w:space="0" w:color="auto"/>
        <w:bottom w:val="none" w:sz="0" w:space="0" w:color="auto"/>
        <w:right w:val="none" w:sz="0" w:space="0" w:color="auto"/>
      </w:divBdr>
    </w:div>
    <w:div w:id="21042548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e-ProPublico.pl/" TargetMode="External"/><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wmf"/><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hyperlink" Target="http://www.dzp.agh.edu.pl/" TargetMode="External"/><Relationship Id="rId14" Type="http://schemas.openxmlformats.org/officeDocument/2006/relationships/header" Target="head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22</Pages>
  <Words>8708</Words>
  <Characters>52251</Characters>
  <Application>Microsoft Office Word</Application>
  <DocSecurity>0</DocSecurity>
  <Lines>435</Lines>
  <Paragraphs>121</Paragraphs>
  <ScaleCrop>false</ScaleCrop>
  <HeadingPairs>
    <vt:vector size="2" baseType="variant">
      <vt:variant>
        <vt:lpstr>Tytuł</vt:lpstr>
      </vt:variant>
      <vt:variant>
        <vt:i4>1</vt:i4>
      </vt:variant>
    </vt:vector>
  </HeadingPairs>
  <TitlesOfParts>
    <vt:vector size="1" baseType="lpstr">
      <vt:lpstr>@v_przet@zamaw_nazwa</vt:lpstr>
    </vt:vector>
  </TitlesOfParts>
  <Company/>
  <LinksUpToDate>false</LinksUpToDate>
  <CharactersWithSpaces>60838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Renata Kwas-Rogowska</dc:creator>
  <dc:description/>
  <cp:lastModifiedBy>Jarosław Grzech</cp:lastModifiedBy>
  <cp:revision>3</cp:revision>
  <cp:lastPrinted>2025-06-05T06:58:00Z</cp:lastPrinted>
  <dcterms:created xsi:type="dcterms:W3CDTF">2025-06-11T10:42:00Z</dcterms:created>
  <dcterms:modified xsi:type="dcterms:W3CDTF">2025-06-11T10:44:00Z</dcterms:modified>
  <dc:language>de-DE</dc:language>
</cp:coreProperties>
</file>