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49D860ED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902091">
        <w:rPr>
          <w:sz w:val="22"/>
          <w:szCs w:val="22"/>
        </w:rPr>
        <w:t>5</w:t>
      </w:r>
      <w:r>
        <w:rPr>
          <w:sz w:val="22"/>
          <w:szCs w:val="22"/>
        </w:rPr>
        <w:t>-</w:t>
      </w:r>
      <w:r w:rsidR="00902091">
        <w:rPr>
          <w:sz w:val="22"/>
          <w:szCs w:val="22"/>
        </w:rPr>
        <w:t>21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C20FD76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902091">
        <w:rPr>
          <w:b/>
          <w:bCs/>
          <w:sz w:val="22"/>
          <w:szCs w:val="22"/>
        </w:rPr>
        <w:t>23</w:t>
      </w:r>
      <w:r w:rsidR="00A9513A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>/2</w:t>
      </w:r>
      <w:r w:rsidR="0090209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1A8CCA68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</w:t>
      </w:r>
      <w:r w:rsidR="00902091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902091" w:rsidRPr="0090209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materiałów promocyjnych na potrzeby Centrum </w:t>
      </w:r>
      <w:proofErr w:type="spellStart"/>
      <w:r w:rsidR="00902091" w:rsidRPr="00902091">
        <w:rPr>
          <w:rFonts w:ascii="Times New Roman" w:hAnsi="Times New Roman" w:cs="Times New Roman"/>
          <w:b/>
          <w:bCs/>
          <w:color w:val="auto"/>
          <w:sz w:val="22"/>
          <w:szCs w:val="22"/>
        </w:rPr>
        <w:t>Cyberbezpieczeństwa</w:t>
      </w:r>
      <w:proofErr w:type="spellEnd"/>
      <w:r w:rsidR="00902091" w:rsidRPr="00902091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AGH w ramach projektu SOCCER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902091">
        <w:rPr>
          <w:rFonts w:ascii="Times New Roman" w:hAnsi="Times New Roman" w:cs="Times New Roman"/>
          <w:b/>
          <w:color w:val="auto"/>
          <w:sz w:val="22"/>
          <w:szCs w:val="22"/>
        </w:rPr>
        <w:t>23</w:t>
      </w:r>
      <w:r w:rsidR="00A9513A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F8B7645" w14:textId="2BF6707E" w:rsidR="00902091" w:rsidRPr="00902091" w:rsidRDefault="00902091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02091">
        <w:rPr>
          <w:b/>
          <w:bCs/>
          <w:sz w:val="22"/>
          <w:szCs w:val="22"/>
        </w:rPr>
        <w:t>Pytanie 1</w:t>
      </w:r>
    </w:p>
    <w:p w14:paraId="2C73A78F" w14:textId="65E02EF1" w:rsidR="00902091" w:rsidRDefault="0090209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02091">
        <w:rPr>
          <w:sz w:val="22"/>
          <w:szCs w:val="22"/>
        </w:rPr>
        <w:t>Ad 1</w:t>
      </w:r>
      <w:r>
        <w:rPr>
          <w:sz w:val="22"/>
          <w:szCs w:val="22"/>
        </w:rPr>
        <w:t xml:space="preserve"> OPZ -</w:t>
      </w:r>
      <w:r w:rsidRPr="00902091">
        <w:rPr>
          <w:sz w:val="22"/>
          <w:szCs w:val="22"/>
        </w:rPr>
        <w:t xml:space="preserve"> teczka z filcu</w:t>
      </w:r>
    </w:p>
    <w:p w14:paraId="3CC70E7F" w14:textId="77777777" w:rsidR="00902091" w:rsidRDefault="0090209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02091">
        <w:rPr>
          <w:sz w:val="22"/>
          <w:szCs w:val="22"/>
        </w:rPr>
        <w:t xml:space="preserve">Koszt nadruku na tego rodzaju materiale zależny jest od pola zadruku. Czy należy wliczać w cenę pole maksymalnego zadruku czy nadruk gdzie mniejszy niż podane 250 x 70 mm? </w:t>
      </w:r>
    </w:p>
    <w:p w14:paraId="4F461514" w14:textId="77777777" w:rsidR="00902091" w:rsidRDefault="00902091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3FFC7E7" w14:textId="4EDC979A" w:rsidR="00902091" w:rsidRPr="00902091" w:rsidRDefault="00902091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02091">
        <w:rPr>
          <w:b/>
          <w:bCs/>
          <w:sz w:val="22"/>
          <w:szCs w:val="22"/>
        </w:rPr>
        <w:t>Pytanie 2</w:t>
      </w:r>
    </w:p>
    <w:p w14:paraId="3B41C222" w14:textId="48FC80C9" w:rsidR="00902091" w:rsidRDefault="0090209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02091">
        <w:rPr>
          <w:sz w:val="22"/>
          <w:szCs w:val="22"/>
        </w:rPr>
        <w:t>Ad 3</w:t>
      </w:r>
      <w:r>
        <w:rPr>
          <w:sz w:val="22"/>
          <w:szCs w:val="22"/>
        </w:rPr>
        <w:t xml:space="preserve"> OPZ -</w:t>
      </w:r>
      <w:r w:rsidRPr="00902091">
        <w:rPr>
          <w:sz w:val="22"/>
          <w:szCs w:val="22"/>
        </w:rPr>
        <w:t xml:space="preserve"> butelka z bambusową przykrywką</w:t>
      </w:r>
    </w:p>
    <w:p w14:paraId="607A19BF" w14:textId="13029C82" w:rsidR="00902091" w:rsidRDefault="0090209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02091">
        <w:rPr>
          <w:sz w:val="22"/>
          <w:szCs w:val="22"/>
        </w:rPr>
        <w:t xml:space="preserve">Zaproponować można dwie tego rodzaju butelki. Butelka odpowiadająca zdjęciu z SWZ </w:t>
      </w:r>
      <w:hyperlink r:id="rId7" w:history="1">
        <w:r w:rsidRPr="00B11513">
          <w:rPr>
            <w:rStyle w:val="Hipercze"/>
            <w:sz w:val="22"/>
            <w:szCs w:val="22"/>
          </w:rPr>
          <w:t>https://www.morethangiftscatalogue.com/poland-catalog/pl/pln/jedzenie-picie/naczynia-do-picia/butelki-na-wod</w:t>
        </w:r>
        <w:r w:rsidRPr="00B11513">
          <w:rPr>
            <w:rStyle w:val="Hipercze"/>
            <w:sz w:val="22"/>
            <w:szCs w:val="22"/>
          </w:rPr>
          <w:t>e</w:t>
        </w:r>
        <w:r w:rsidRPr="00B11513">
          <w:rPr>
            <w:rStyle w:val="Hipercze"/>
            <w:sz w:val="22"/>
            <w:szCs w:val="22"/>
          </w:rPr>
          <w:t>/mo6413-22-zid10221875</w:t>
        </w:r>
      </w:hyperlink>
      <w:r>
        <w:rPr>
          <w:sz w:val="22"/>
          <w:szCs w:val="22"/>
        </w:rPr>
        <w:t xml:space="preserve"> </w:t>
      </w:r>
      <w:r w:rsidRPr="00902091">
        <w:rPr>
          <w:sz w:val="22"/>
          <w:szCs w:val="22"/>
        </w:rPr>
        <w:t xml:space="preserve"> jest droższa od butelki z innego rodzaju uchwytem przy bambusowej przykrywce </w:t>
      </w:r>
      <w:hyperlink r:id="rId8" w:history="1">
        <w:r w:rsidRPr="00B11513">
          <w:rPr>
            <w:rStyle w:val="Hipercze"/>
            <w:sz w:val="22"/>
            <w:szCs w:val="22"/>
          </w:rPr>
          <w:t>https://www.morethangiftscatalogue.com/poland-catalog/pl/pln/jedzenie-picie/nacz</w:t>
        </w:r>
        <w:r w:rsidRPr="00B11513">
          <w:rPr>
            <w:rStyle w:val="Hipercze"/>
            <w:sz w:val="22"/>
            <w:szCs w:val="22"/>
          </w:rPr>
          <w:t>y</w:t>
        </w:r>
        <w:r w:rsidRPr="00B11513">
          <w:rPr>
            <w:rStyle w:val="Hipercze"/>
            <w:sz w:val="22"/>
            <w:szCs w:val="22"/>
          </w:rPr>
          <w:t>nia-do-picia/butelki-na-wode/mo6413-22-zid10221875</w:t>
        </w:r>
      </w:hyperlink>
    </w:p>
    <w:p w14:paraId="2A6800E0" w14:textId="6955EF95" w:rsidR="00A9513A" w:rsidRDefault="00902091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902091">
        <w:rPr>
          <w:sz w:val="22"/>
          <w:szCs w:val="22"/>
        </w:rPr>
        <w:t>Czy wyceniana ma być butelka zgodna ze zdjęciem z SWZ?</w:t>
      </w:r>
    </w:p>
    <w:p w14:paraId="2A924DBA" w14:textId="77777777" w:rsidR="00902091" w:rsidRDefault="00902091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34496088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</w:t>
      </w:r>
      <w:r w:rsidR="00902091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355F7BE3" w14:textId="77777777" w:rsidR="00902091" w:rsidRDefault="00902091">
      <w:pPr>
        <w:jc w:val="both"/>
        <w:rPr>
          <w:sz w:val="22"/>
          <w:szCs w:val="22"/>
        </w:rPr>
      </w:pPr>
    </w:p>
    <w:p w14:paraId="206C6C4A" w14:textId="389B357B" w:rsidR="00902091" w:rsidRPr="00902091" w:rsidRDefault="00902091">
      <w:pPr>
        <w:jc w:val="both"/>
        <w:rPr>
          <w:b/>
          <w:bCs/>
          <w:sz w:val="22"/>
          <w:szCs w:val="22"/>
        </w:rPr>
      </w:pPr>
      <w:r w:rsidRPr="00902091">
        <w:rPr>
          <w:b/>
          <w:bCs/>
          <w:sz w:val="22"/>
          <w:szCs w:val="22"/>
        </w:rPr>
        <w:t xml:space="preserve">Ad. 1 </w:t>
      </w:r>
    </w:p>
    <w:p w14:paraId="672E2FE4" w14:textId="39FF243B" w:rsidR="00902091" w:rsidRPr="00902091" w:rsidRDefault="00902091" w:rsidP="009020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wyjaśnia, iż </w:t>
      </w:r>
      <w:r w:rsidRPr="00902091">
        <w:rPr>
          <w:sz w:val="22"/>
          <w:szCs w:val="22"/>
        </w:rPr>
        <w:t>przy wycenie należy uwzględnić pole maksymalnego zadruku, tj. 250 x 70 mm</w:t>
      </w:r>
      <w:r>
        <w:rPr>
          <w:sz w:val="22"/>
          <w:szCs w:val="22"/>
        </w:rPr>
        <w:t>.</w:t>
      </w:r>
    </w:p>
    <w:p w14:paraId="75A9E0D1" w14:textId="3BC1BA39" w:rsidR="00E0001A" w:rsidRPr="00902091" w:rsidRDefault="00902091">
      <w:pPr>
        <w:jc w:val="both"/>
        <w:rPr>
          <w:b/>
          <w:bCs/>
          <w:sz w:val="22"/>
          <w:szCs w:val="22"/>
        </w:rPr>
      </w:pPr>
      <w:r w:rsidRPr="00902091">
        <w:rPr>
          <w:b/>
          <w:bCs/>
          <w:sz w:val="22"/>
          <w:szCs w:val="22"/>
        </w:rPr>
        <w:t>Ad. 2</w:t>
      </w:r>
    </w:p>
    <w:p w14:paraId="1D7182EE" w14:textId="1E666560" w:rsidR="00902091" w:rsidRPr="00902091" w:rsidRDefault="00902091" w:rsidP="009020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Wskazane w zapytaniu </w:t>
      </w:r>
      <w:r w:rsidRPr="00902091">
        <w:rPr>
          <w:sz w:val="22"/>
          <w:szCs w:val="22"/>
        </w:rPr>
        <w:t>linki kierują do tego samego produktu, natomiast odpowiadając na pytanie: ważne jest, aby przedmiot zamawiany spełniał wymogi</w:t>
      </w:r>
      <w:r w:rsidR="00C5080B">
        <w:rPr>
          <w:sz w:val="22"/>
          <w:szCs w:val="22"/>
        </w:rPr>
        <w:t xml:space="preserve"> SWZ.</w:t>
      </w:r>
      <w:r w:rsidRPr="00902091">
        <w:rPr>
          <w:sz w:val="22"/>
          <w:szCs w:val="22"/>
        </w:rPr>
        <w:t xml:space="preserve"> </w:t>
      </w:r>
      <w:r w:rsidR="00C5080B">
        <w:rPr>
          <w:sz w:val="22"/>
          <w:szCs w:val="22"/>
        </w:rPr>
        <w:t>Z</w:t>
      </w:r>
      <w:r w:rsidRPr="00902091">
        <w:rPr>
          <w:sz w:val="22"/>
          <w:szCs w:val="22"/>
        </w:rPr>
        <w:t xml:space="preserve">djęcie zamieszczone w </w:t>
      </w:r>
      <w:r w:rsidR="00C5080B">
        <w:rPr>
          <w:sz w:val="22"/>
          <w:szCs w:val="22"/>
        </w:rPr>
        <w:t>SWZ</w:t>
      </w:r>
      <w:r w:rsidRPr="00902091">
        <w:rPr>
          <w:sz w:val="22"/>
          <w:szCs w:val="22"/>
        </w:rPr>
        <w:t xml:space="preserve"> jest zdjęciem poglądowym. </w:t>
      </w:r>
    </w:p>
    <w:p w14:paraId="52B6D25D" w14:textId="77777777" w:rsidR="00902091" w:rsidRPr="00902091" w:rsidRDefault="00902091">
      <w:pPr>
        <w:jc w:val="both"/>
        <w:rPr>
          <w:sz w:val="22"/>
          <w:szCs w:val="22"/>
        </w:rPr>
      </w:pPr>
    </w:p>
    <w:p w14:paraId="15A81BBC" w14:textId="77777777" w:rsidR="00A9513A" w:rsidRDefault="00A9513A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8E654" w14:textId="77777777" w:rsidR="00313ADE" w:rsidRDefault="00313ADE">
      <w:r>
        <w:separator/>
      </w:r>
    </w:p>
  </w:endnote>
  <w:endnote w:type="continuationSeparator" w:id="0">
    <w:p w14:paraId="45D76B02" w14:textId="77777777" w:rsidR="00313ADE" w:rsidRDefault="0031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68DAC" w14:textId="77777777" w:rsidR="00313ADE" w:rsidRDefault="00313ADE">
      <w:r>
        <w:separator/>
      </w:r>
    </w:p>
  </w:footnote>
  <w:footnote w:type="continuationSeparator" w:id="0">
    <w:p w14:paraId="14B2C5D8" w14:textId="77777777" w:rsidR="00313ADE" w:rsidRDefault="00313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7389B" w14:textId="3B3D71FD" w:rsidR="00902091" w:rsidRDefault="00902091" w:rsidP="00902091">
    <w:pPr>
      <w:pStyle w:val="Nagwek"/>
    </w:pPr>
    <w:r>
      <w:rPr>
        <w:noProof/>
      </w:rPr>
      <w:drawing>
        <wp:inline distT="0" distB="0" distL="0" distR="0" wp14:anchorId="42F42473" wp14:editId="63C29791">
          <wp:extent cx="5743575" cy="657225"/>
          <wp:effectExtent l="0" t="0" r="9525" b="9525"/>
          <wp:docPr id="74702034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9170E8" w14:textId="77777777" w:rsidR="00902091" w:rsidRDefault="009020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31801"/>
    <w:rsid w:val="0017484B"/>
    <w:rsid w:val="00302339"/>
    <w:rsid w:val="00313ADE"/>
    <w:rsid w:val="003F7EB4"/>
    <w:rsid w:val="004D6BDD"/>
    <w:rsid w:val="005B196A"/>
    <w:rsid w:val="005C35C1"/>
    <w:rsid w:val="006252C4"/>
    <w:rsid w:val="008B1121"/>
    <w:rsid w:val="00902091"/>
    <w:rsid w:val="00911916"/>
    <w:rsid w:val="009A2A6F"/>
    <w:rsid w:val="00A00E28"/>
    <w:rsid w:val="00A05033"/>
    <w:rsid w:val="00A71651"/>
    <w:rsid w:val="00A9513A"/>
    <w:rsid w:val="00B01D6C"/>
    <w:rsid w:val="00B06A0E"/>
    <w:rsid w:val="00B545FF"/>
    <w:rsid w:val="00BC076A"/>
    <w:rsid w:val="00C5080B"/>
    <w:rsid w:val="00CF0EBC"/>
    <w:rsid w:val="00D30703"/>
    <w:rsid w:val="00D96331"/>
    <w:rsid w:val="00DE58C0"/>
    <w:rsid w:val="00DF0FC9"/>
    <w:rsid w:val="00E0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rsid w:val="00902091"/>
    <w:rPr>
      <w:color w:val="954F72" w:themeColor="followedHyperlink"/>
      <w:u w:val="single"/>
    </w:rPr>
  </w:style>
  <w:style w:type="paragraph" w:styleId="HTML-wstpniesformatowany">
    <w:name w:val="HTML Preformatted"/>
    <w:basedOn w:val="Normalny"/>
    <w:link w:val="HTML-wstpniesformatowanyZnak"/>
    <w:rsid w:val="00902091"/>
    <w:rPr>
      <w:rFonts w:ascii="Consolas" w:hAnsi="Consola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902091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thangiftscatalogue.com/poland-catalog/pl/pln/jedzenie-picie/naczynia-do-picia/butelki-na-wode/mo6413-22-zid1022187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rethangiftscatalogue.com/poland-catalog/pl/pln/jedzenie-picie/naczynia-do-picia/butelki-na-wode/mo6413-22-zid10221875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3</cp:revision>
  <cp:lastPrinted>2025-05-21T10:28:00Z</cp:lastPrinted>
  <dcterms:created xsi:type="dcterms:W3CDTF">2025-05-21T10:16:00Z</dcterms:created>
  <dcterms:modified xsi:type="dcterms:W3CDTF">2025-05-21T10:44:00Z</dcterms:modified>
  <dc:language>pl-PL</dc:language>
</cp:coreProperties>
</file>