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BF1BBD" w:rsidRDefault="00543D85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BF1BBD">
        <w:rPr>
          <w:rFonts w:ascii="Verdana" w:hAnsi="Verdana"/>
          <w:sz w:val="18"/>
          <w:szCs w:val="18"/>
        </w:rPr>
        <w:t>Kraków</w:t>
      </w:r>
      <w:r w:rsidR="006A5DF1" w:rsidRPr="00BF1BBD">
        <w:rPr>
          <w:rFonts w:ascii="Verdana" w:hAnsi="Verdana"/>
          <w:sz w:val="18"/>
          <w:szCs w:val="18"/>
        </w:rPr>
        <w:t xml:space="preserve"> dnia: </w:t>
      </w:r>
      <w:r w:rsidRPr="00BF1BBD">
        <w:rPr>
          <w:rFonts w:ascii="Verdana" w:hAnsi="Verdana"/>
          <w:sz w:val="18"/>
          <w:szCs w:val="18"/>
        </w:rPr>
        <w:t>2025-01-02</w:t>
      </w:r>
    </w:p>
    <w:p w:rsidR="00543D85" w:rsidRPr="00BF1BBD" w:rsidRDefault="00543D85" w:rsidP="006A5DF1">
      <w:pPr>
        <w:rPr>
          <w:rFonts w:ascii="Verdana" w:hAnsi="Verdana"/>
          <w:b/>
          <w:bCs/>
          <w:sz w:val="18"/>
          <w:szCs w:val="18"/>
        </w:rPr>
      </w:pPr>
      <w:r w:rsidRPr="00BF1BBD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543D85" w:rsidRPr="00BF1BBD" w:rsidRDefault="00543D85" w:rsidP="006A5DF1">
      <w:pPr>
        <w:rPr>
          <w:rFonts w:ascii="Verdana" w:hAnsi="Verdana"/>
          <w:b/>
          <w:bCs/>
          <w:sz w:val="18"/>
          <w:szCs w:val="18"/>
        </w:rPr>
      </w:pPr>
      <w:r w:rsidRPr="00BF1BB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BF1BBD" w:rsidRDefault="00543D85" w:rsidP="006A5DF1">
      <w:pPr>
        <w:rPr>
          <w:rFonts w:ascii="Verdana" w:hAnsi="Verdana"/>
          <w:b/>
          <w:bCs/>
          <w:sz w:val="18"/>
          <w:szCs w:val="18"/>
        </w:rPr>
      </w:pPr>
      <w:r w:rsidRPr="00BF1BBD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BF1BBD" w:rsidRDefault="00543D85" w:rsidP="006A5DF1">
      <w:pPr>
        <w:rPr>
          <w:rFonts w:ascii="Verdana" w:hAnsi="Verdana"/>
          <w:sz w:val="18"/>
          <w:szCs w:val="18"/>
        </w:rPr>
      </w:pPr>
      <w:r w:rsidRPr="00BF1BBD">
        <w:rPr>
          <w:rFonts w:ascii="Verdana" w:hAnsi="Verdana"/>
          <w:sz w:val="18"/>
          <w:szCs w:val="18"/>
        </w:rPr>
        <w:t>Al. Mickiewicza</w:t>
      </w:r>
      <w:r w:rsidR="006A5DF1" w:rsidRPr="00BF1BBD">
        <w:rPr>
          <w:rFonts w:ascii="Verdana" w:hAnsi="Verdana"/>
          <w:sz w:val="18"/>
          <w:szCs w:val="18"/>
        </w:rPr>
        <w:t xml:space="preserve"> </w:t>
      </w:r>
      <w:r w:rsidRPr="00BF1BBD">
        <w:rPr>
          <w:rFonts w:ascii="Verdana" w:hAnsi="Verdana"/>
          <w:sz w:val="18"/>
          <w:szCs w:val="18"/>
        </w:rPr>
        <w:t>30</w:t>
      </w:r>
    </w:p>
    <w:p w:rsidR="006A5DF1" w:rsidRPr="00BF1BBD" w:rsidRDefault="00543D85" w:rsidP="006A5DF1">
      <w:pPr>
        <w:rPr>
          <w:rFonts w:ascii="Verdana" w:hAnsi="Verdana"/>
          <w:sz w:val="18"/>
          <w:szCs w:val="18"/>
        </w:rPr>
      </w:pPr>
      <w:r w:rsidRPr="00BF1BBD">
        <w:rPr>
          <w:rFonts w:ascii="Verdana" w:hAnsi="Verdana"/>
          <w:sz w:val="18"/>
          <w:szCs w:val="18"/>
        </w:rPr>
        <w:t>30-059</w:t>
      </w:r>
      <w:r w:rsidR="006A5DF1" w:rsidRPr="00BF1BBD">
        <w:rPr>
          <w:rFonts w:ascii="Verdana" w:hAnsi="Verdana"/>
          <w:sz w:val="18"/>
          <w:szCs w:val="18"/>
        </w:rPr>
        <w:t xml:space="preserve"> </w:t>
      </w:r>
      <w:r w:rsidRPr="00BF1BBD">
        <w:rPr>
          <w:rFonts w:ascii="Verdana" w:hAnsi="Verdana"/>
          <w:sz w:val="18"/>
          <w:szCs w:val="18"/>
        </w:rPr>
        <w:t>Kraków</w:t>
      </w:r>
    </w:p>
    <w:p w:rsidR="006A5DF1" w:rsidRPr="00BF1BBD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F1BBD">
        <w:rPr>
          <w:rFonts w:ascii="Verdana" w:hAnsi="Verdana"/>
          <w:sz w:val="18"/>
          <w:szCs w:val="18"/>
        </w:rPr>
        <w:t>Pismo:</w:t>
      </w:r>
      <w:r w:rsidR="00BF1BBD" w:rsidRPr="00BF1BBD">
        <w:rPr>
          <w:rFonts w:ascii="Verdana" w:hAnsi="Verdana"/>
          <w:bCs/>
          <w:sz w:val="18"/>
          <w:szCs w:val="18"/>
        </w:rPr>
        <w:t xml:space="preserve"> DE-dzp.272-711/24</w:t>
      </w:r>
      <w:r w:rsidRPr="00BF1BBD">
        <w:rPr>
          <w:rFonts w:ascii="Verdana" w:hAnsi="Verdana"/>
          <w:sz w:val="18"/>
          <w:szCs w:val="18"/>
        </w:rPr>
        <w:tab/>
        <w:t xml:space="preserve"> </w:t>
      </w:r>
    </w:p>
    <w:p w:rsidR="006A5DF1" w:rsidRPr="00BF1BB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BF1BB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F1BBD">
        <w:rPr>
          <w:rFonts w:ascii="Verdana" w:hAnsi="Verdana"/>
          <w:b/>
          <w:sz w:val="18"/>
          <w:szCs w:val="18"/>
        </w:rPr>
        <w:t>WYKONAWCY</w:t>
      </w:r>
    </w:p>
    <w:p w:rsidR="006A5DF1" w:rsidRPr="00BF1BB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F1BBD">
        <w:rPr>
          <w:rFonts w:ascii="Verdana" w:hAnsi="Verdana"/>
          <w:sz w:val="18"/>
          <w:szCs w:val="18"/>
        </w:rPr>
        <w:t>ubiegający się o zamówienie publiczne</w:t>
      </w:r>
    </w:p>
    <w:p w:rsidR="006D4AB3" w:rsidRPr="00BF1BBD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BF1BB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BF1BBD">
        <w:rPr>
          <w:rFonts w:ascii="Verdana" w:hAnsi="Verdana"/>
          <w:sz w:val="18"/>
          <w:szCs w:val="18"/>
        </w:rPr>
        <w:t>WYJAŚNIENI</w:t>
      </w:r>
      <w:r w:rsidR="00520165" w:rsidRPr="00BF1BBD">
        <w:rPr>
          <w:rFonts w:ascii="Verdana" w:hAnsi="Verdana"/>
          <w:sz w:val="18"/>
          <w:szCs w:val="18"/>
        </w:rPr>
        <w:t>A</w:t>
      </w:r>
      <w:r w:rsidR="00632C3C" w:rsidRPr="00BF1BBD">
        <w:rPr>
          <w:rFonts w:ascii="Verdana" w:hAnsi="Verdana"/>
          <w:sz w:val="18"/>
          <w:szCs w:val="18"/>
        </w:rPr>
        <w:t xml:space="preserve"> TREŚCI</w:t>
      </w:r>
      <w:r w:rsidR="0029606A" w:rsidRPr="00BF1BBD">
        <w:rPr>
          <w:rFonts w:ascii="Verdana" w:hAnsi="Verdana"/>
          <w:sz w:val="18"/>
          <w:szCs w:val="18"/>
        </w:rPr>
        <w:t xml:space="preserve"> SWZ</w:t>
      </w:r>
      <w:r w:rsidR="00BF1BBD">
        <w:rPr>
          <w:rFonts w:ascii="Verdana" w:hAnsi="Verdana"/>
          <w:sz w:val="18"/>
          <w:szCs w:val="18"/>
        </w:rPr>
        <w:t xml:space="preserve"> (2)</w:t>
      </w:r>
    </w:p>
    <w:p w:rsidR="006D4AB3" w:rsidRPr="00BF1BBD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BF1BBD">
        <w:rPr>
          <w:rFonts w:ascii="Verdana" w:hAnsi="Verdana"/>
          <w:sz w:val="18"/>
          <w:szCs w:val="18"/>
        </w:rPr>
        <w:t xml:space="preserve">Dotyczy: </w:t>
      </w:r>
      <w:r w:rsidR="006A5DF1" w:rsidRPr="00BF1BBD">
        <w:rPr>
          <w:rFonts w:ascii="Verdana" w:hAnsi="Verdana"/>
          <w:sz w:val="18"/>
          <w:szCs w:val="18"/>
        </w:rPr>
        <w:t>p</w:t>
      </w:r>
      <w:r w:rsidRPr="00BF1BBD">
        <w:rPr>
          <w:rFonts w:ascii="Verdana" w:hAnsi="Verdana"/>
          <w:sz w:val="18"/>
          <w:szCs w:val="18"/>
        </w:rPr>
        <w:t>ostępowani</w:t>
      </w:r>
      <w:r w:rsidR="006A5DF1" w:rsidRPr="00BF1BBD">
        <w:rPr>
          <w:rFonts w:ascii="Verdana" w:hAnsi="Verdana"/>
          <w:sz w:val="18"/>
          <w:szCs w:val="18"/>
        </w:rPr>
        <w:t>a</w:t>
      </w:r>
      <w:r w:rsidRPr="00BF1BBD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BF1BBD">
        <w:rPr>
          <w:rFonts w:ascii="Verdana" w:hAnsi="Verdana"/>
          <w:sz w:val="18"/>
          <w:szCs w:val="18"/>
        </w:rPr>
        <w:t>go</w:t>
      </w:r>
      <w:r w:rsidRPr="00BF1BBD">
        <w:rPr>
          <w:rFonts w:ascii="Verdana" w:hAnsi="Verdana"/>
          <w:sz w:val="18"/>
          <w:szCs w:val="18"/>
        </w:rPr>
        <w:t xml:space="preserve"> w trybie</w:t>
      </w:r>
      <w:r w:rsidR="002C6A48" w:rsidRPr="00BF1BBD">
        <w:rPr>
          <w:rFonts w:ascii="Verdana" w:hAnsi="Verdana"/>
          <w:sz w:val="18"/>
          <w:szCs w:val="18"/>
        </w:rPr>
        <w:t>:</w:t>
      </w:r>
      <w:r w:rsidRPr="00BF1BBD">
        <w:rPr>
          <w:rFonts w:ascii="Verdana" w:hAnsi="Verdana"/>
          <w:sz w:val="18"/>
          <w:szCs w:val="18"/>
        </w:rPr>
        <w:t xml:space="preserve"> </w:t>
      </w:r>
      <w:r w:rsidR="00543D85" w:rsidRPr="00BF1BBD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543D85" w:rsidRPr="00BF1BBD">
        <w:rPr>
          <w:rFonts w:ascii="Verdana" w:hAnsi="Verdana"/>
          <w:sz w:val="18"/>
          <w:szCs w:val="18"/>
        </w:rPr>
        <w:t>Pzp</w:t>
      </w:r>
      <w:proofErr w:type="spellEnd"/>
      <w:r w:rsidRPr="00BF1BBD">
        <w:rPr>
          <w:rFonts w:ascii="Verdana" w:hAnsi="Verdana"/>
          <w:b/>
          <w:sz w:val="18"/>
          <w:szCs w:val="18"/>
        </w:rPr>
        <w:t xml:space="preserve"> </w:t>
      </w:r>
      <w:r w:rsidR="00E715A3" w:rsidRPr="00BF1BBD">
        <w:rPr>
          <w:rFonts w:ascii="Verdana" w:hAnsi="Verdana"/>
          <w:bCs/>
          <w:sz w:val="18"/>
          <w:szCs w:val="18"/>
        </w:rPr>
        <w:t>pn.</w:t>
      </w:r>
      <w:r w:rsidRPr="00BF1BBD">
        <w:rPr>
          <w:rFonts w:ascii="Verdana" w:hAnsi="Verdana"/>
          <w:b/>
          <w:sz w:val="18"/>
          <w:szCs w:val="18"/>
        </w:rPr>
        <w:t xml:space="preserve"> </w:t>
      </w:r>
      <w:r w:rsidR="00E72428" w:rsidRPr="00BF1BBD">
        <w:rPr>
          <w:rFonts w:ascii="Verdana" w:hAnsi="Verdana"/>
          <w:bCs/>
          <w:sz w:val="18"/>
          <w:szCs w:val="18"/>
        </w:rPr>
        <w:t>”</w:t>
      </w:r>
      <w:r w:rsidR="00543D85" w:rsidRPr="00BF1BBD">
        <w:rPr>
          <w:rFonts w:ascii="Verdana" w:hAnsi="Verdana"/>
          <w:b/>
          <w:bCs/>
          <w:sz w:val="18"/>
          <w:szCs w:val="18"/>
        </w:rPr>
        <w:t>Modernizacja dźwigu w pawilonie B-6 na terenie AGH w Krakowie - DE-dzp.272-711/24</w:t>
      </w:r>
      <w:r w:rsidR="00E72428" w:rsidRPr="00BF1BBD">
        <w:rPr>
          <w:rFonts w:ascii="Verdana" w:hAnsi="Verdana"/>
          <w:bCs/>
          <w:sz w:val="18"/>
          <w:szCs w:val="18"/>
        </w:rPr>
        <w:t>”</w:t>
      </w:r>
      <w:r w:rsidRPr="00BF1BBD">
        <w:rPr>
          <w:rFonts w:ascii="Verdana" w:hAnsi="Verdana"/>
          <w:b/>
          <w:sz w:val="18"/>
          <w:szCs w:val="18"/>
        </w:rPr>
        <w:t xml:space="preserve"> </w:t>
      </w:r>
      <w:r w:rsidRPr="00BF1BBD">
        <w:rPr>
          <w:rFonts w:ascii="Verdana" w:hAnsi="Verdana"/>
          <w:bCs/>
          <w:sz w:val="18"/>
          <w:szCs w:val="18"/>
        </w:rPr>
        <w:t>– znak sprawy</w:t>
      </w:r>
      <w:r w:rsidRPr="00BF1BBD">
        <w:rPr>
          <w:rFonts w:ascii="Verdana" w:hAnsi="Verdana"/>
          <w:b/>
          <w:sz w:val="18"/>
          <w:szCs w:val="18"/>
        </w:rPr>
        <w:t xml:space="preserve"> </w:t>
      </w:r>
      <w:r w:rsidR="00543D85" w:rsidRPr="00BF1BBD">
        <w:rPr>
          <w:rFonts w:ascii="Verdana" w:hAnsi="Verdana"/>
          <w:b/>
          <w:sz w:val="18"/>
          <w:szCs w:val="18"/>
        </w:rPr>
        <w:t>DE-dzp.272-711/24</w:t>
      </w:r>
      <w:r w:rsidRPr="00BF1BBD">
        <w:rPr>
          <w:rFonts w:ascii="Verdana" w:hAnsi="Verdana"/>
          <w:b/>
          <w:sz w:val="18"/>
          <w:szCs w:val="18"/>
        </w:rPr>
        <w:t>.</w:t>
      </w:r>
    </w:p>
    <w:p w:rsidR="0012774F" w:rsidRPr="00BF1BBD" w:rsidRDefault="00520165" w:rsidP="00D8461B">
      <w:pPr>
        <w:spacing w:after="240" w:line="276" w:lineRule="auto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BF1BBD">
        <w:rPr>
          <w:rFonts w:ascii="Verdana" w:hAnsi="Verdana"/>
          <w:sz w:val="18"/>
          <w:szCs w:val="18"/>
        </w:rPr>
        <w:t>Zamawiający,</w:t>
      </w:r>
      <w:r w:rsidR="002C6A48" w:rsidRPr="00BF1BBD">
        <w:rPr>
          <w:rFonts w:ascii="Verdana" w:hAnsi="Verdana"/>
          <w:sz w:val="18"/>
          <w:szCs w:val="18"/>
        </w:rPr>
        <w:t xml:space="preserve"> </w:t>
      </w:r>
      <w:r w:rsidR="002C6A48" w:rsidRPr="00BF1BBD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BF1BBD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BF1BBD">
        <w:rPr>
          <w:rFonts w:ascii="Verdana" w:hAnsi="Verdana"/>
          <w:sz w:val="18"/>
          <w:szCs w:val="18"/>
        </w:rPr>
        <w:t>284</w:t>
      </w:r>
      <w:r w:rsidRPr="00BF1BBD">
        <w:rPr>
          <w:rFonts w:ascii="Verdana" w:hAnsi="Verdana"/>
          <w:sz w:val="18"/>
          <w:szCs w:val="18"/>
        </w:rPr>
        <w:t xml:space="preserve"> ust. </w:t>
      </w:r>
      <w:r w:rsidR="0029606A" w:rsidRPr="00BF1BBD">
        <w:rPr>
          <w:rFonts w:ascii="Verdana" w:hAnsi="Verdana"/>
          <w:sz w:val="18"/>
          <w:szCs w:val="18"/>
        </w:rPr>
        <w:t>6</w:t>
      </w:r>
      <w:r w:rsidRPr="00BF1BBD">
        <w:rPr>
          <w:rFonts w:ascii="Verdana" w:hAnsi="Verdana"/>
          <w:sz w:val="18"/>
          <w:szCs w:val="18"/>
        </w:rPr>
        <w:t xml:space="preserve"> ustawy z dnia </w:t>
      </w:r>
      <w:r w:rsidR="0029606A" w:rsidRPr="00BF1BBD">
        <w:rPr>
          <w:rFonts w:ascii="Verdana" w:hAnsi="Verdana"/>
          <w:sz w:val="18"/>
          <w:szCs w:val="18"/>
        </w:rPr>
        <w:t>11</w:t>
      </w:r>
      <w:r w:rsidRPr="00BF1BBD">
        <w:rPr>
          <w:rFonts w:ascii="Verdana" w:hAnsi="Verdana"/>
          <w:sz w:val="18"/>
          <w:szCs w:val="18"/>
        </w:rPr>
        <w:t xml:space="preserve"> </w:t>
      </w:r>
      <w:r w:rsidR="0029606A" w:rsidRPr="00BF1BBD">
        <w:rPr>
          <w:rFonts w:ascii="Verdana" w:hAnsi="Verdana"/>
          <w:sz w:val="18"/>
          <w:szCs w:val="18"/>
        </w:rPr>
        <w:t xml:space="preserve">września </w:t>
      </w:r>
      <w:r w:rsidRPr="00BF1BBD">
        <w:rPr>
          <w:rFonts w:ascii="Verdana" w:hAnsi="Verdana"/>
          <w:sz w:val="18"/>
          <w:szCs w:val="18"/>
        </w:rPr>
        <w:t>20</w:t>
      </w:r>
      <w:r w:rsidR="0029606A" w:rsidRPr="00BF1BBD">
        <w:rPr>
          <w:rFonts w:ascii="Verdana" w:hAnsi="Verdana"/>
          <w:sz w:val="18"/>
          <w:szCs w:val="18"/>
        </w:rPr>
        <w:t>19</w:t>
      </w:r>
      <w:r w:rsidRPr="00BF1BBD">
        <w:rPr>
          <w:rFonts w:ascii="Verdana" w:hAnsi="Verdana"/>
          <w:sz w:val="18"/>
          <w:szCs w:val="18"/>
        </w:rPr>
        <w:t xml:space="preserve"> r</w:t>
      </w:r>
      <w:r w:rsidR="0029606A" w:rsidRPr="00BF1BBD">
        <w:rPr>
          <w:rFonts w:ascii="Verdana" w:hAnsi="Verdana"/>
          <w:sz w:val="18"/>
          <w:szCs w:val="18"/>
        </w:rPr>
        <w:t>.</w:t>
      </w:r>
      <w:r w:rsidRPr="00BF1BBD">
        <w:rPr>
          <w:rFonts w:ascii="Verdana" w:hAnsi="Verdana"/>
          <w:sz w:val="18"/>
          <w:szCs w:val="18"/>
        </w:rPr>
        <w:t xml:space="preserve"> Prawo </w:t>
      </w:r>
      <w:r w:rsidR="0029606A" w:rsidRPr="00BF1BBD">
        <w:rPr>
          <w:rFonts w:ascii="Verdana" w:hAnsi="Verdana"/>
          <w:sz w:val="18"/>
          <w:szCs w:val="18"/>
        </w:rPr>
        <w:t>z</w:t>
      </w:r>
      <w:r w:rsidRPr="00BF1BBD">
        <w:rPr>
          <w:rFonts w:ascii="Verdana" w:hAnsi="Verdana"/>
          <w:sz w:val="18"/>
          <w:szCs w:val="18"/>
        </w:rPr>
        <w:t xml:space="preserve">amówień </w:t>
      </w:r>
      <w:r w:rsidR="0029606A" w:rsidRPr="00BF1BBD">
        <w:rPr>
          <w:rFonts w:ascii="Verdana" w:hAnsi="Verdana"/>
          <w:sz w:val="18"/>
          <w:szCs w:val="18"/>
        </w:rPr>
        <w:t>p</w:t>
      </w:r>
      <w:r w:rsidRPr="00BF1BBD">
        <w:rPr>
          <w:rFonts w:ascii="Verdana" w:hAnsi="Verdana"/>
          <w:sz w:val="18"/>
          <w:szCs w:val="18"/>
        </w:rPr>
        <w:t>ublicznych</w:t>
      </w:r>
      <w:r w:rsidR="00711222" w:rsidRPr="00BF1BBD">
        <w:rPr>
          <w:rFonts w:ascii="Verdana" w:hAnsi="Verdana"/>
          <w:sz w:val="18"/>
          <w:szCs w:val="18"/>
        </w:rPr>
        <w:t xml:space="preserve"> </w:t>
      </w:r>
      <w:r w:rsidR="00864538" w:rsidRPr="00BF1BB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BF1BBD">
        <w:rPr>
          <w:rFonts w:ascii="Verdana" w:hAnsi="Verdana"/>
          <w:sz w:val="18"/>
          <w:szCs w:val="18"/>
        </w:rPr>
        <w:t>t.j</w:t>
      </w:r>
      <w:proofErr w:type="spellEnd"/>
      <w:r w:rsidR="00864538" w:rsidRPr="00BF1BBD">
        <w:rPr>
          <w:rFonts w:ascii="Verdana" w:hAnsi="Verdana"/>
          <w:sz w:val="18"/>
          <w:szCs w:val="18"/>
        </w:rPr>
        <w:t xml:space="preserve">. ze zm.) </w:t>
      </w:r>
      <w:r w:rsidR="00E74BC3" w:rsidRPr="00BF1BBD">
        <w:rPr>
          <w:rFonts w:ascii="Verdana" w:hAnsi="Verdana"/>
          <w:sz w:val="18"/>
          <w:szCs w:val="18"/>
        </w:rPr>
        <w:t>udostępnia</w:t>
      </w:r>
      <w:r w:rsidR="00BE7BFD" w:rsidRPr="00BF1BBD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BF1BBD">
        <w:rPr>
          <w:rFonts w:ascii="Verdana" w:hAnsi="Verdana"/>
          <w:sz w:val="18"/>
          <w:szCs w:val="18"/>
        </w:rPr>
        <w:t>pecyfikacji Warunków Zamówienia (</w:t>
      </w:r>
      <w:r w:rsidR="0012774F" w:rsidRPr="00BF1BBD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BF1BBD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BF1BBD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BF1BBD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BF1BBD">
        <w:rPr>
          <w:rFonts w:ascii="Verdana" w:hAnsi="Verdana"/>
          <w:sz w:val="18"/>
          <w:szCs w:val="18"/>
        </w:rPr>
        <w:t>wraz z wyjaśnieniami</w:t>
      </w:r>
      <w:r w:rsidR="0012774F" w:rsidRPr="00BF1BBD">
        <w:rPr>
          <w:rFonts w:ascii="Verdana" w:hAnsi="Verdana"/>
          <w:bCs/>
          <w:sz w:val="18"/>
          <w:szCs w:val="18"/>
          <w:lang w:eastAsia="ar-SA"/>
        </w:rPr>
        <w:t>:</w:t>
      </w:r>
    </w:p>
    <w:p w:rsidR="00BF1BBD" w:rsidRPr="00BF1BBD" w:rsidRDefault="00BF1BBD" w:rsidP="00D8461B">
      <w:pPr>
        <w:spacing w:after="240" w:line="276" w:lineRule="auto"/>
        <w:jc w:val="both"/>
        <w:rPr>
          <w:rFonts w:ascii="Verdana" w:hAnsi="Verdana"/>
          <w:bCs/>
          <w:sz w:val="18"/>
          <w:szCs w:val="18"/>
        </w:rPr>
      </w:pPr>
      <w:r w:rsidRPr="00BF1BBD">
        <w:rPr>
          <w:rFonts w:ascii="Verdana" w:hAnsi="Verdana"/>
          <w:bCs/>
          <w:sz w:val="18"/>
          <w:szCs w:val="18"/>
        </w:rPr>
        <w:t xml:space="preserve">Na podstawie art. 284 ustawy Prawo zamówień publicznych (Dz. U. z 2019, poz. 2019) – wejście w życie 1 stycznia 2021 r., zwanej dalej ustawą) składamy prośbę o wyjaśnienie treści specyfikacji istotnych warunków zamówienia. Po przeanalizowaniu Specyfikacji Warunków Zamówienia (zwanej dalej SWZ lub SIWZ) nasuwają się istotne pytania, które pomogą naszej firmie w opracowaniu szczegółowej oferty. Korzystając z możliwości, które daje Wykonawcom ustawa art. 284 chcielibyśmy uzyskać odpowiedź na poniższe pytania: </w:t>
      </w:r>
    </w:p>
    <w:p w:rsidR="00BF1BBD" w:rsidRPr="00BF1BBD" w:rsidRDefault="00BF1BBD" w:rsidP="00D8461B">
      <w:pPr>
        <w:spacing w:after="240"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BF1BBD">
        <w:rPr>
          <w:rFonts w:ascii="Verdana" w:hAnsi="Verdana"/>
          <w:b/>
          <w:bCs/>
          <w:sz w:val="18"/>
          <w:szCs w:val="18"/>
        </w:rPr>
        <w:t>Treść zapytań brzmi następująco</w:t>
      </w:r>
      <w:r w:rsidRPr="00BF1BBD">
        <w:rPr>
          <w:rFonts w:ascii="Verdana" w:hAnsi="Verdana"/>
          <w:b/>
          <w:bCs/>
          <w:sz w:val="18"/>
          <w:szCs w:val="18"/>
        </w:rPr>
        <w:t>:</w:t>
      </w:r>
    </w:p>
    <w:p w:rsidR="00BF1BBD" w:rsidRPr="00BF1BBD" w:rsidRDefault="00BF1BBD" w:rsidP="00BF1BBD">
      <w:pPr>
        <w:pStyle w:val="Akapitzlist"/>
        <w:numPr>
          <w:ilvl w:val="0"/>
          <w:numId w:val="8"/>
        </w:numPr>
        <w:spacing w:after="240"/>
        <w:ind w:left="284" w:hanging="284"/>
        <w:jc w:val="both"/>
        <w:rPr>
          <w:rFonts w:ascii="Verdana" w:hAnsi="Verdana"/>
          <w:sz w:val="18"/>
          <w:szCs w:val="18"/>
        </w:rPr>
      </w:pPr>
      <w:r w:rsidRPr="00BF1BBD">
        <w:rPr>
          <w:rFonts w:ascii="Verdana" w:hAnsi="Verdana"/>
          <w:sz w:val="18"/>
          <w:szCs w:val="18"/>
        </w:rPr>
        <w:t xml:space="preserve">Czy dźwig ma być oparty na ogólnodostępnych podzespołach (dostępnych również poza siecią handlową producenta, pozbawionych patentów i rozwiązań dedykowanych) umożliwiających swobodną konserwację przez inne firmy dźwigowe? </w:t>
      </w:r>
    </w:p>
    <w:p w:rsidR="00BF1BBD" w:rsidRPr="00BF1BBD" w:rsidRDefault="00BF1BBD" w:rsidP="00BF1BBD">
      <w:pPr>
        <w:pStyle w:val="Akapitzlist"/>
        <w:spacing w:before="240" w:after="240"/>
        <w:ind w:left="284"/>
        <w:jc w:val="both"/>
        <w:rPr>
          <w:rFonts w:ascii="Verdana" w:hAnsi="Verdana"/>
          <w:b/>
          <w:sz w:val="18"/>
          <w:szCs w:val="18"/>
        </w:rPr>
      </w:pPr>
    </w:p>
    <w:p w:rsidR="00BF1BBD" w:rsidRPr="00BF1BBD" w:rsidRDefault="00BF1BBD" w:rsidP="00BF1BBD">
      <w:pPr>
        <w:pStyle w:val="Akapitzlist"/>
        <w:spacing w:before="240" w:after="240"/>
        <w:ind w:left="284"/>
        <w:jc w:val="both"/>
        <w:rPr>
          <w:rFonts w:ascii="Verdana" w:hAnsi="Verdana"/>
          <w:sz w:val="18"/>
          <w:szCs w:val="18"/>
        </w:rPr>
      </w:pPr>
      <w:r w:rsidRPr="00BF1BBD">
        <w:rPr>
          <w:rFonts w:ascii="Verdana" w:hAnsi="Verdana"/>
          <w:b/>
          <w:sz w:val="18"/>
          <w:szCs w:val="18"/>
        </w:rPr>
        <w:t>Odp.: Tak, dźwig ma być oparty na ogólnodostępnych podzespołach. Zgodni</w:t>
      </w:r>
      <w:r>
        <w:rPr>
          <w:rFonts w:ascii="Verdana" w:hAnsi="Verdana"/>
          <w:b/>
          <w:sz w:val="18"/>
          <w:szCs w:val="18"/>
        </w:rPr>
        <w:t>e</w:t>
      </w:r>
      <w:r w:rsidRPr="00BF1BBD">
        <w:rPr>
          <w:rFonts w:ascii="Verdana" w:hAnsi="Verdana"/>
          <w:b/>
          <w:sz w:val="18"/>
          <w:szCs w:val="18"/>
        </w:rPr>
        <w:t xml:space="preserve"> z zapisami SWZ, Zamawiający nie wymaga zastosowania rozwiązań patentowych, umożliwia tym samym swobodną konserwację windy przez inne firmy dźwigowe.</w:t>
      </w:r>
    </w:p>
    <w:p w:rsidR="00BF1BBD" w:rsidRPr="00BF1BBD" w:rsidRDefault="00BF1BBD" w:rsidP="00BF1BBD">
      <w:pPr>
        <w:pStyle w:val="Akapitzlist"/>
        <w:ind w:left="284"/>
        <w:rPr>
          <w:rFonts w:ascii="Verdana" w:hAnsi="Verdana"/>
          <w:b/>
          <w:sz w:val="18"/>
          <w:szCs w:val="18"/>
        </w:rPr>
      </w:pPr>
    </w:p>
    <w:p w:rsidR="00BF1BBD" w:rsidRPr="00BF1BBD" w:rsidRDefault="00BF1BBD" w:rsidP="00BF1BBD">
      <w:pPr>
        <w:pStyle w:val="Akapitzlist"/>
        <w:numPr>
          <w:ilvl w:val="0"/>
          <w:numId w:val="8"/>
        </w:numPr>
        <w:spacing w:after="240"/>
        <w:ind w:left="284" w:hanging="284"/>
        <w:jc w:val="both"/>
        <w:rPr>
          <w:rFonts w:ascii="Verdana" w:hAnsi="Verdana"/>
          <w:sz w:val="18"/>
          <w:szCs w:val="18"/>
        </w:rPr>
      </w:pPr>
      <w:r w:rsidRPr="00BF1BBD">
        <w:rPr>
          <w:rFonts w:ascii="Verdana" w:hAnsi="Verdana"/>
          <w:sz w:val="18"/>
          <w:szCs w:val="18"/>
        </w:rPr>
        <w:t>Czy sterowanie oparte ma być na ogólnodostępnych podzespołach bez konieczności stosowania dedykowanych testerów oraz prawa wyłączności do oprogramowania i zmiany konfiguracji dźwigu tylko przez zależne od producenta firmy konserwacyjne?</w:t>
      </w:r>
    </w:p>
    <w:p w:rsidR="00BF1BBD" w:rsidRPr="00BF1BBD" w:rsidRDefault="00BF1BBD" w:rsidP="00BF1BBD">
      <w:pPr>
        <w:pStyle w:val="Akapitzlist"/>
        <w:spacing w:after="240"/>
        <w:ind w:left="284"/>
        <w:jc w:val="both"/>
        <w:rPr>
          <w:rFonts w:ascii="Verdana" w:hAnsi="Verdana"/>
          <w:b/>
          <w:sz w:val="18"/>
          <w:szCs w:val="18"/>
        </w:rPr>
      </w:pPr>
    </w:p>
    <w:p w:rsidR="00BF1BBD" w:rsidRDefault="00BF1BBD" w:rsidP="00BF1BBD">
      <w:pPr>
        <w:pStyle w:val="Akapitzlist"/>
        <w:spacing w:after="240"/>
        <w:ind w:left="284"/>
        <w:jc w:val="both"/>
        <w:rPr>
          <w:rFonts w:ascii="Verdana" w:hAnsi="Verdana"/>
          <w:b/>
          <w:sz w:val="18"/>
          <w:szCs w:val="18"/>
        </w:rPr>
      </w:pPr>
      <w:r w:rsidRPr="00BF1BBD">
        <w:rPr>
          <w:rFonts w:ascii="Verdana" w:hAnsi="Verdana"/>
          <w:b/>
          <w:sz w:val="18"/>
          <w:szCs w:val="18"/>
        </w:rPr>
        <w:t>Odp.: Tak,  sterowanie dźwigu ma być oparte na ogólnodostępnych podzespołach bez stosowania dedykowanych testerów oraz prawa wyłączności do oprogramowania i zmiany konfiguracji dźwigu tylko przez zależne od producenta firmy konserwacyjne. </w:t>
      </w:r>
      <w:r>
        <w:rPr>
          <w:rFonts w:ascii="Verdana" w:hAnsi="Verdana"/>
          <w:b/>
          <w:sz w:val="18"/>
          <w:szCs w:val="18"/>
        </w:rPr>
        <w:t xml:space="preserve"> </w:t>
      </w:r>
    </w:p>
    <w:p w:rsidR="00BF1BBD" w:rsidRDefault="00BF1BBD" w:rsidP="00BF1BBD">
      <w:pPr>
        <w:pStyle w:val="Akapitzlist"/>
        <w:spacing w:after="240"/>
        <w:ind w:left="284"/>
        <w:rPr>
          <w:rFonts w:ascii="Verdana" w:hAnsi="Verdana"/>
          <w:b/>
          <w:i/>
          <w:sz w:val="18"/>
          <w:szCs w:val="18"/>
        </w:rPr>
      </w:pPr>
      <w:r w:rsidRPr="00BF1BBD">
        <w:rPr>
          <w:rFonts w:ascii="Verdana" w:hAnsi="Verdana"/>
          <w:b/>
          <w:sz w:val="18"/>
          <w:szCs w:val="18"/>
        </w:rPr>
        <w:t>Zgodnie</w:t>
      </w:r>
      <w:r>
        <w:rPr>
          <w:rFonts w:ascii="Verdana" w:hAnsi="Verdana"/>
          <w:b/>
          <w:sz w:val="18"/>
          <w:szCs w:val="18"/>
        </w:rPr>
        <w:t xml:space="preserve"> </w:t>
      </w:r>
      <w:r w:rsidRPr="00BF1BBD">
        <w:rPr>
          <w:rFonts w:ascii="Verdana" w:hAnsi="Verdana"/>
          <w:b/>
          <w:sz w:val="18"/>
          <w:szCs w:val="18"/>
        </w:rPr>
        <w:t>z zapisami SWZ, str.</w:t>
      </w:r>
      <w:r>
        <w:rPr>
          <w:rFonts w:ascii="Verdana" w:hAnsi="Verdana"/>
          <w:b/>
          <w:sz w:val="18"/>
          <w:szCs w:val="18"/>
        </w:rPr>
        <w:t xml:space="preserve"> </w:t>
      </w:r>
      <w:r w:rsidRPr="00BF1BBD">
        <w:rPr>
          <w:rFonts w:ascii="Verdana" w:hAnsi="Verdana"/>
          <w:b/>
          <w:sz w:val="18"/>
          <w:szCs w:val="18"/>
        </w:rPr>
        <w:t>4</w:t>
      </w:r>
      <w:r>
        <w:rPr>
          <w:rFonts w:ascii="Verdana" w:hAnsi="Verdana"/>
          <w:b/>
          <w:sz w:val="18"/>
          <w:szCs w:val="18"/>
        </w:rPr>
        <w:t xml:space="preserve">: </w:t>
      </w:r>
      <w:r w:rsidRPr="00BF1BBD">
        <w:rPr>
          <w:rFonts w:ascii="Verdana" w:hAnsi="Verdana"/>
          <w:b/>
          <w:i/>
          <w:sz w:val="18"/>
          <w:szCs w:val="18"/>
        </w:rPr>
        <w:t>"sterowanie dźwigu nie może być wyposażone w kod dostępu,</w:t>
      </w:r>
      <w:r w:rsidRPr="00BF1BBD">
        <w:rPr>
          <w:rFonts w:ascii="Verdana" w:hAnsi="Verdana"/>
          <w:b/>
          <w:i/>
          <w:sz w:val="18"/>
          <w:szCs w:val="18"/>
        </w:rPr>
        <w:br/>
        <w:t>- zmiana wszystkich parametrów pracy możliwa bez użycia dodatkowego testera   diagnostycznego lub innego zewnętrznego modułu</w:t>
      </w:r>
      <w:r w:rsidRPr="00BF1BBD">
        <w:rPr>
          <w:rFonts w:ascii="Verdana" w:hAnsi="Verdana"/>
          <w:b/>
          <w:i/>
          <w:sz w:val="18"/>
          <w:szCs w:val="18"/>
        </w:rPr>
        <w:br/>
        <w:t>- zmiana wszelakich parametrów możliwa bezpośrednio z tablicy sterowej".</w:t>
      </w:r>
    </w:p>
    <w:p w:rsidR="00BF1BBD" w:rsidRPr="00BF1BBD" w:rsidRDefault="00BF1BBD" w:rsidP="00BF1BBD">
      <w:pPr>
        <w:pStyle w:val="Akapitzlist"/>
        <w:spacing w:after="240"/>
        <w:ind w:left="284"/>
        <w:rPr>
          <w:rFonts w:ascii="Verdana" w:hAnsi="Verdana"/>
          <w:b/>
          <w:sz w:val="18"/>
          <w:szCs w:val="18"/>
        </w:rPr>
      </w:pPr>
    </w:p>
    <w:p w:rsidR="00BF1BBD" w:rsidRPr="00BF1BBD" w:rsidRDefault="00BF1BBD" w:rsidP="00BF1BBD">
      <w:pPr>
        <w:pStyle w:val="Akapitzlist"/>
        <w:numPr>
          <w:ilvl w:val="0"/>
          <w:numId w:val="8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BF1BBD">
        <w:rPr>
          <w:rFonts w:ascii="Verdana" w:hAnsi="Verdana"/>
          <w:sz w:val="18"/>
          <w:szCs w:val="18"/>
        </w:rPr>
        <w:t xml:space="preserve">Dźwig będzie jeździł w budynku użyteczności publicznej. Czy należy spełnić wymagania stawiane w Standardach Dostępności lub innym dokumencie poprawiającym dostępność architektoniczną budynków? Jeżeli tak prosimy o wprowadzenie następujących wymogów dot. nowych dźwigów poprzez wykonanie: </w:t>
      </w:r>
    </w:p>
    <w:p w:rsidR="00BF1BBD" w:rsidRPr="00BF1BBD" w:rsidRDefault="00BF1BBD" w:rsidP="00BF1BBD">
      <w:pPr>
        <w:pStyle w:val="Default"/>
        <w:numPr>
          <w:ilvl w:val="0"/>
          <w:numId w:val="9"/>
        </w:numPr>
        <w:spacing w:after="35"/>
        <w:ind w:left="567" w:hanging="283"/>
        <w:rPr>
          <w:rFonts w:ascii="Verdana" w:hAnsi="Verdana" w:cs="Times New Roman"/>
          <w:color w:val="auto"/>
          <w:sz w:val="18"/>
          <w:szCs w:val="18"/>
        </w:rPr>
      </w:pPr>
      <w:r w:rsidRPr="00BF1BBD">
        <w:rPr>
          <w:rFonts w:ascii="Verdana" w:hAnsi="Verdana" w:cs="Times New Roman"/>
          <w:color w:val="auto"/>
          <w:sz w:val="18"/>
          <w:szCs w:val="18"/>
        </w:rPr>
        <w:lastRenderedPageBreak/>
        <w:t xml:space="preserve">Skróconej instrukcji postępowania w przypadku awarii dźwigu w języku </w:t>
      </w:r>
      <w:proofErr w:type="spellStart"/>
      <w:r w:rsidRPr="00BF1BBD">
        <w:rPr>
          <w:rFonts w:ascii="Verdana" w:hAnsi="Verdana" w:cs="Times New Roman"/>
          <w:color w:val="auto"/>
          <w:sz w:val="18"/>
          <w:szCs w:val="18"/>
        </w:rPr>
        <w:t>braille’a</w:t>
      </w:r>
      <w:proofErr w:type="spellEnd"/>
      <w:r w:rsidRPr="00BF1BBD">
        <w:rPr>
          <w:rFonts w:ascii="Verdana" w:hAnsi="Verdana" w:cs="Times New Roman"/>
          <w:color w:val="auto"/>
          <w:sz w:val="18"/>
          <w:szCs w:val="18"/>
        </w:rPr>
        <w:t xml:space="preserve">, zainstalowana w kabinie, </w:t>
      </w:r>
    </w:p>
    <w:p w:rsidR="00BF1BBD" w:rsidRPr="00BF1BBD" w:rsidRDefault="00BF1BBD" w:rsidP="00BF1BBD">
      <w:pPr>
        <w:pStyle w:val="Default"/>
        <w:numPr>
          <w:ilvl w:val="0"/>
          <w:numId w:val="9"/>
        </w:numPr>
        <w:spacing w:after="35"/>
        <w:ind w:left="567" w:hanging="283"/>
        <w:rPr>
          <w:rFonts w:ascii="Verdana" w:hAnsi="Verdana" w:cs="Times New Roman"/>
          <w:color w:val="auto"/>
          <w:sz w:val="18"/>
          <w:szCs w:val="18"/>
        </w:rPr>
      </w:pPr>
      <w:r w:rsidRPr="00BF1BBD">
        <w:rPr>
          <w:rFonts w:ascii="Verdana" w:hAnsi="Verdana" w:cs="Times New Roman"/>
          <w:color w:val="auto"/>
          <w:sz w:val="18"/>
          <w:szCs w:val="18"/>
        </w:rPr>
        <w:t xml:space="preserve">Zainstalowanie pętli indukcyjnej w kabinie, </w:t>
      </w:r>
    </w:p>
    <w:p w:rsidR="00BF1BBD" w:rsidRPr="00BF1BBD" w:rsidRDefault="00BF1BBD" w:rsidP="00BF1BBD">
      <w:pPr>
        <w:pStyle w:val="Default"/>
        <w:numPr>
          <w:ilvl w:val="0"/>
          <w:numId w:val="9"/>
        </w:numPr>
        <w:ind w:left="567" w:hanging="283"/>
        <w:rPr>
          <w:rFonts w:ascii="Verdana" w:hAnsi="Verdana" w:cs="Times New Roman"/>
          <w:color w:val="auto"/>
          <w:sz w:val="18"/>
          <w:szCs w:val="18"/>
        </w:rPr>
      </w:pPr>
      <w:r w:rsidRPr="00BF1BBD">
        <w:rPr>
          <w:rFonts w:ascii="Verdana" w:hAnsi="Verdana" w:cs="Times New Roman"/>
          <w:color w:val="auto"/>
          <w:sz w:val="18"/>
          <w:szCs w:val="18"/>
        </w:rPr>
        <w:t xml:space="preserve">Umiejscowienie </w:t>
      </w:r>
      <w:proofErr w:type="spellStart"/>
      <w:r w:rsidRPr="00BF1BBD">
        <w:rPr>
          <w:rFonts w:ascii="Verdana" w:hAnsi="Verdana" w:cs="Times New Roman"/>
          <w:color w:val="auto"/>
          <w:sz w:val="18"/>
          <w:szCs w:val="18"/>
        </w:rPr>
        <w:t>piętrowskazywaczy</w:t>
      </w:r>
      <w:proofErr w:type="spellEnd"/>
      <w:r w:rsidRPr="00BF1BBD">
        <w:rPr>
          <w:rFonts w:ascii="Verdana" w:hAnsi="Verdana" w:cs="Times New Roman"/>
          <w:color w:val="auto"/>
          <w:sz w:val="18"/>
          <w:szCs w:val="18"/>
        </w:rPr>
        <w:t xml:space="preserve"> na wysokości minimum 180cm. Aktualnie zaproponowane rozwiązanie (</w:t>
      </w:r>
      <w:proofErr w:type="spellStart"/>
      <w:r w:rsidRPr="00BF1BBD">
        <w:rPr>
          <w:rFonts w:ascii="Verdana" w:hAnsi="Verdana" w:cs="Times New Roman"/>
          <w:color w:val="auto"/>
          <w:sz w:val="18"/>
          <w:szCs w:val="18"/>
        </w:rPr>
        <w:t>piętrowskazywacze</w:t>
      </w:r>
      <w:proofErr w:type="spellEnd"/>
      <w:r w:rsidRPr="00BF1BBD">
        <w:rPr>
          <w:rFonts w:ascii="Verdana" w:hAnsi="Verdana" w:cs="Times New Roman"/>
          <w:color w:val="auto"/>
          <w:sz w:val="18"/>
          <w:szCs w:val="18"/>
        </w:rPr>
        <w:t xml:space="preserve"> w kasetach wezwań) nie spełniają Standardów Dostępności. </w:t>
      </w:r>
    </w:p>
    <w:p w:rsidR="00BF1BBD" w:rsidRPr="00BF1BBD" w:rsidRDefault="00BF1BBD" w:rsidP="00BF1BBD">
      <w:pPr>
        <w:pStyle w:val="Akapitzlist"/>
        <w:ind w:left="284"/>
        <w:jc w:val="both"/>
        <w:rPr>
          <w:rFonts w:ascii="Verdana" w:hAnsi="Verdana"/>
          <w:sz w:val="18"/>
          <w:szCs w:val="18"/>
        </w:rPr>
      </w:pPr>
      <w:r w:rsidRPr="00BF1BBD">
        <w:rPr>
          <w:rFonts w:ascii="Verdana" w:hAnsi="Verdana"/>
          <w:sz w:val="18"/>
          <w:szCs w:val="18"/>
        </w:rPr>
        <w:t>Zgodnie z Ustawą z dnia 19 lipca 2019 roku o zapewnianiu dostępności osobom ze szczególnymi potrzebami, na podmiocie publicznym spoczywa obowiązek zapewnienia dostępności osobom ze szczególnymi potrzebami poprzez podejmowanie działań mających na celu uwzględnianie ich potrzeb w planowanej i prowadzonej przez ten podmiot działalności, usuwanie barier, a także zapobieganie ich powstawaniu.</w:t>
      </w:r>
    </w:p>
    <w:p w:rsidR="00BF1BBD" w:rsidRPr="00BF1BBD" w:rsidRDefault="00BF1BBD" w:rsidP="00BF1BBD">
      <w:pPr>
        <w:ind w:left="284"/>
        <w:jc w:val="both"/>
        <w:rPr>
          <w:rFonts w:ascii="Verdana" w:hAnsi="Verdana"/>
          <w:b/>
          <w:sz w:val="18"/>
          <w:szCs w:val="18"/>
        </w:rPr>
      </w:pPr>
      <w:r w:rsidRPr="00BF1BBD">
        <w:rPr>
          <w:rFonts w:ascii="Verdana" w:hAnsi="Verdana"/>
          <w:b/>
          <w:sz w:val="18"/>
          <w:szCs w:val="18"/>
        </w:rPr>
        <w:t>Odp.: Zamawiający informuje, że Standard Dostępności nie jest dokumentem uniwersalnym a wymagania w zakresie dostosowania przestrzeni publicznej oraz budynków na terenie Akademii</w:t>
      </w:r>
      <w:r>
        <w:rPr>
          <w:rFonts w:ascii="Verdana" w:hAnsi="Verdana"/>
          <w:b/>
          <w:sz w:val="18"/>
          <w:szCs w:val="18"/>
        </w:rPr>
        <w:t xml:space="preserve"> </w:t>
      </w:r>
      <w:r w:rsidRPr="00BF1BBD">
        <w:rPr>
          <w:rFonts w:ascii="Verdana" w:hAnsi="Verdana"/>
          <w:b/>
          <w:sz w:val="18"/>
          <w:szCs w:val="18"/>
        </w:rPr>
        <w:t xml:space="preserve">Górniczo-Hutniczej dla osób ze szczególnymi potrzebami są dostępne pod linkiem: </w:t>
      </w:r>
      <w:hyperlink r:id="rId7" w:history="1">
        <w:r w:rsidRPr="00BF1BBD">
          <w:rPr>
            <w:rStyle w:val="Hipercze"/>
            <w:rFonts w:ascii="Verdana" w:hAnsi="Verdana"/>
            <w:b/>
            <w:sz w:val="18"/>
            <w:szCs w:val="18"/>
          </w:rPr>
          <w:t>https://www.bon.agh.edu.pl/p,155,dostepnosc-w-agh</w:t>
        </w:r>
      </w:hyperlink>
    </w:p>
    <w:p w:rsidR="00BF1BBD" w:rsidRPr="00BF1BBD" w:rsidRDefault="00BF1BBD" w:rsidP="00BF1BBD">
      <w:pPr>
        <w:ind w:left="284"/>
        <w:jc w:val="both"/>
        <w:rPr>
          <w:rFonts w:ascii="Verdana" w:hAnsi="Verdana"/>
          <w:b/>
          <w:sz w:val="18"/>
          <w:szCs w:val="18"/>
        </w:rPr>
      </w:pPr>
      <w:r w:rsidRPr="00BF1BBD">
        <w:rPr>
          <w:rFonts w:ascii="Verdana" w:hAnsi="Verdana"/>
          <w:b/>
          <w:sz w:val="18"/>
          <w:szCs w:val="18"/>
        </w:rPr>
        <w:t>Jednocześnie, Zamawiający informuje, że w związku z koniecznością montażu nowego urządzenia dźwigowego w istniejącym szybie windowym, nie jest możliwe spełnienie wszystkich wytycznych zawartych we wskazanym wyżej opracowaniu. Parametry nowego urządzenia, konieczne do osiągnięcia, zostały szczegółowo opisane w załączonym do postępowania pliku pn. „</w:t>
      </w:r>
      <w:proofErr w:type="spellStart"/>
      <w:r w:rsidRPr="00BF1BBD">
        <w:rPr>
          <w:rFonts w:ascii="Verdana" w:hAnsi="Verdana"/>
          <w:b/>
          <w:sz w:val="18"/>
          <w:szCs w:val="18"/>
        </w:rPr>
        <w:t>Załącznik_Specyfikacja</w:t>
      </w:r>
      <w:proofErr w:type="spellEnd"/>
      <w:r w:rsidRPr="00BF1BBD">
        <w:rPr>
          <w:rFonts w:ascii="Verdana" w:hAnsi="Verdana"/>
          <w:b/>
          <w:sz w:val="18"/>
          <w:szCs w:val="18"/>
        </w:rPr>
        <w:t xml:space="preserve"> dźwigu”.</w:t>
      </w:r>
    </w:p>
    <w:p w:rsidR="00BF1BBD" w:rsidRPr="00BF1BBD" w:rsidRDefault="00BF1BBD" w:rsidP="00BF1BBD">
      <w:pPr>
        <w:ind w:left="993" w:hanging="709"/>
        <w:rPr>
          <w:rFonts w:ascii="Verdana" w:hAnsi="Verdana"/>
          <w:b/>
          <w:sz w:val="18"/>
          <w:szCs w:val="18"/>
        </w:rPr>
      </w:pPr>
    </w:p>
    <w:p w:rsidR="00BF1BBD" w:rsidRPr="00BF1BBD" w:rsidRDefault="00BF1BBD" w:rsidP="00BF1BBD">
      <w:pPr>
        <w:ind w:left="993" w:hanging="709"/>
        <w:rPr>
          <w:rFonts w:ascii="Verdana" w:hAnsi="Verdana"/>
          <w:b/>
          <w:sz w:val="18"/>
          <w:szCs w:val="18"/>
        </w:rPr>
      </w:pPr>
      <w:r w:rsidRPr="00BF1BBD">
        <w:rPr>
          <w:rFonts w:ascii="Verdana" w:hAnsi="Verdana"/>
          <w:b/>
          <w:sz w:val="18"/>
          <w:szCs w:val="18"/>
        </w:rPr>
        <w:t xml:space="preserve"> </w:t>
      </w:r>
    </w:p>
    <w:p w:rsidR="00BF1BBD" w:rsidRPr="00BF1BBD" w:rsidRDefault="00BF1BBD" w:rsidP="00BF1BBD">
      <w:pPr>
        <w:pStyle w:val="Akapitzlist"/>
        <w:numPr>
          <w:ilvl w:val="0"/>
          <w:numId w:val="8"/>
        </w:numPr>
        <w:ind w:left="284" w:hanging="284"/>
        <w:rPr>
          <w:rFonts w:ascii="Verdana" w:hAnsi="Verdana"/>
          <w:sz w:val="18"/>
          <w:szCs w:val="18"/>
        </w:rPr>
      </w:pPr>
      <w:r w:rsidRPr="00BF1BBD">
        <w:rPr>
          <w:rFonts w:ascii="Verdana" w:hAnsi="Verdana"/>
          <w:sz w:val="18"/>
          <w:szCs w:val="18"/>
        </w:rPr>
        <w:t>Z jakiego materiału wykonany jest szyb?</w:t>
      </w:r>
    </w:p>
    <w:p w:rsidR="00BF1BBD" w:rsidRPr="00BF1BBD" w:rsidRDefault="00BF1BBD" w:rsidP="00BF1BBD">
      <w:pPr>
        <w:ind w:left="284"/>
        <w:rPr>
          <w:rFonts w:ascii="Verdana" w:hAnsi="Verdana"/>
          <w:b/>
          <w:sz w:val="18"/>
          <w:szCs w:val="18"/>
        </w:rPr>
      </w:pPr>
      <w:r w:rsidRPr="00BF1BBD">
        <w:rPr>
          <w:rFonts w:ascii="Verdana" w:hAnsi="Verdana"/>
          <w:b/>
          <w:sz w:val="18"/>
          <w:szCs w:val="18"/>
        </w:rPr>
        <w:t>Odp.: Zamawiający informuje, że istniejący szyb windowy wykonany jest z żelbetu.</w:t>
      </w:r>
    </w:p>
    <w:p w:rsidR="00BF1BBD" w:rsidRPr="00BF1BBD" w:rsidRDefault="00BF1BBD" w:rsidP="00BF1BBD">
      <w:pPr>
        <w:ind w:firstLine="284"/>
        <w:rPr>
          <w:rFonts w:ascii="Verdana" w:hAnsi="Verdana"/>
          <w:b/>
          <w:sz w:val="18"/>
          <w:szCs w:val="18"/>
        </w:rPr>
      </w:pPr>
    </w:p>
    <w:p w:rsidR="00BF1BBD" w:rsidRPr="00BF1BBD" w:rsidRDefault="00BF1BBD" w:rsidP="00BF1BBD">
      <w:pPr>
        <w:pStyle w:val="Akapitzlist"/>
        <w:numPr>
          <w:ilvl w:val="0"/>
          <w:numId w:val="8"/>
        </w:numPr>
        <w:ind w:left="284" w:hanging="284"/>
        <w:rPr>
          <w:rFonts w:ascii="Verdana" w:hAnsi="Verdana"/>
          <w:b/>
          <w:sz w:val="18"/>
          <w:szCs w:val="18"/>
        </w:rPr>
      </w:pPr>
      <w:r w:rsidRPr="00BF1BBD">
        <w:rPr>
          <w:rFonts w:ascii="Verdana" w:hAnsi="Verdana"/>
          <w:sz w:val="18"/>
          <w:szCs w:val="18"/>
        </w:rPr>
        <w:t>Prosimy o udostępnienie w formie elektronicznej (skan lub zdjęcie), książek rewizji obecnych dźwigów w zakresie podstawowych parametrów technicznych (paszport dźwigu) i przekrojów oraz rzutów stanowiących element dokumentacji/książki rewizji. Umożliwi to dokładną ocenę możliwości zastosowania wymaganego dźwigu i sporządzenie szczegółowej oferty.</w:t>
      </w:r>
    </w:p>
    <w:p w:rsidR="00BF1BBD" w:rsidRPr="00BF1BBD" w:rsidRDefault="00BF1BBD" w:rsidP="00BF1BBD">
      <w:pPr>
        <w:ind w:firstLine="284"/>
        <w:rPr>
          <w:rFonts w:ascii="Verdana" w:hAnsi="Verdana"/>
          <w:b/>
          <w:sz w:val="18"/>
          <w:szCs w:val="18"/>
        </w:rPr>
      </w:pPr>
      <w:r w:rsidRPr="00BF1BBD">
        <w:rPr>
          <w:rFonts w:ascii="Verdana" w:hAnsi="Verdana"/>
          <w:b/>
          <w:sz w:val="18"/>
          <w:szCs w:val="18"/>
        </w:rPr>
        <w:t>Odp.: Poniżej Zamawiający zamieszcza skany z książki rewizji dźwigu:</w:t>
      </w:r>
    </w:p>
    <w:p w:rsidR="00BF1BBD" w:rsidRPr="00BF1BBD" w:rsidRDefault="00BF1BBD" w:rsidP="00BF1BBD">
      <w:pPr>
        <w:ind w:firstLine="284"/>
        <w:rPr>
          <w:rFonts w:ascii="Verdana" w:hAnsi="Verdana"/>
          <w:b/>
          <w:sz w:val="18"/>
          <w:szCs w:val="18"/>
        </w:rPr>
      </w:pPr>
    </w:p>
    <w:p w:rsidR="00BF1BBD" w:rsidRPr="00BF1BBD" w:rsidRDefault="00BF1BBD" w:rsidP="00BF1BBD">
      <w:pPr>
        <w:ind w:hanging="1418"/>
        <w:rPr>
          <w:rFonts w:ascii="Verdana" w:hAnsi="Verdana"/>
          <w:b/>
          <w:sz w:val="18"/>
          <w:szCs w:val="18"/>
        </w:rPr>
      </w:pPr>
      <w:r w:rsidRPr="00BF1BBD">
        <w:rPr>
          <w:rFonts w:ascii="Verdana" w:hAnsi="Verdana"/>
          <w:noProof/>
          <w:sz w:val="18"/>
          <w:szCs w:val="1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6" type="#_x0000_t75" style="width:555pt;height:392.25pt;visibility:visible;mso-wrap-style:square">
            <v:imagedata r:id="rId8" o:title=""/>
          </v:shape>
        </w:pict>
      </w:r>
    </w:p>
    <w:p w:rsidR="00BF1BBD" w:rsidRPr="00BF1BBD" w:rsidRDefault="00BF1BBD" w:rsidP="00BF1BBD">
      <w:pPr>
        <w:pStyle w:val="Default"/>
        <w:ind w:left="360"/>
        <w:rPr>
          <w:rFonts w:ascii="Verdana" w:hAnsi="Verdana"/>
          <w:sz w:val="18"/>
          <w:szCs w:val="18"/>
        </w:rPr>
      </w:pPr>
    </w:p>
    <w:p w:rsidR="00BF1BBD" w:rsidRPr="00BF1BBD" w:rsidRDefault="00BF1BBD" w:rsidP="00BF1BBD">
      <w:pPr>
        <w:pStyle w:val="Default"/>
        <w:ind w:left="284"/>
        <w:rPr>
          <w:rFonts w:ascii="Verdana" w:hAnsi="Verdana"/>
          <w:sz w:val="18"/>
          <w:szCs w:val="18"/>
        </w:rPr>
      </w:pPr>
    </w:p>
    <w:p w:rsidR="00BF1BBD" w:rsidRPr="00BF1BBD" w:rsidRDefault="00BF1BBD" w:rsidP="00BF1BBD">
      <w:pPr>
        <w:pStyle w:val="Default"/>
        <w:ind w:left="-1418"/>
        <w:rPr>
          <w:rFonts w:ascii="Verdana" w:hAnsi="Verdana"/>
          <w:sz w:val="18"/>
          <w:szCs w:val="18"/>
        </w:rPr>
      </w:pPr>
      <w:r w:rsidRPr="00BF1BBD">
        <w:rPr>
          <w:rFonts w:ascii="Verdana" w:hAnsi="Verdana"/>
          <w:noProof/>
          <w:sz w:val="18"/>
          <w:szCs w:val="18"/>
        </w:rPr>
        <w:lastRenderedPageBreak/>
        <w:pict>
          <v:shape id="Obraz 2" o:spid="_x0000_i1025" type="#_x0000_t75" style="width:527.25pt;height:375pt;visibility:visible;mso-wrap-style:square">
            <v:imagedata r:id="rId9" o:title=""/>
          </v:shape>
        </w:pict>
      </w:r>
    </w:p>
    <w:p w:rsidR="00BF1BBD" w:rsidRPr="00BF1BBD" w:rsidRDefault="00BF1BBD" w:rsidP="00BF1BBD">
      <w:pPr>
        <w:pStyle w:val="Default"/>
        <w:ind w:left="284"/>
        <w:rPr>
          <w:rFonts w:ascii="Verdana" w:hAnsi="Verdana"/>
          <w:sz w:val="18"/>
          <w:szCs w:val="18"/>
        </w:rPr>
      </w:pPr>
    </w:p>
    <w:p w:rsidR="00BF1BBD" w:rsidRPr="00BF1BBD" w:rsidRDefault="00BF1BBD" w:rsidP="00BF1BBD">
      <w:pPr>
        <w:pStyle w:val="Default"/>
        <w:numPr>
          <w:ilvl w:val="0"/>
          <w:numId w:val="8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BF1BBD">
        <w:rPr>
          <w:rFonts w:ascii="Verdana" w:hAnsi="Verdana"/>
          <w:sz w:val="18"/>
          <w:szCs w:val="18"/>
        </w:rPr>
        <w:t xml:space="preserve">Zamawiający wymaga montażu kabiny o wymiarach 1000 x 1300 x 2100 mm. Takie wymiary kabiny niestety nie są możliwe do uzyskania. Przy opisanej szerokości oraz głębokości szybu maksymalne wymiary kabiny wyniosą ~900 x 1300 mm (w zależności od pionowości szybu). </w:t>
      </w:r>
    </w:p>
    <w:p w:rsidR="00BF1BBD" w:rsidRPr="00BF1BBD" w:rsidRDefault="00BF1BBD" w:rsidP="00BF1BBD">
      <w:pPr>
        <w:pStyle w:val="Default"/>
        <w:ind w:left="284"/>
        <w:jc w:val="both"/>
        <w:rPr>
          <w:rFonts w:ascii="Verdana" w:hAnsi="Verdana"/>
          <w:sz w:val="18"/>
          <w:szCs w:val="18"/>
        </w:rPr>
      </w:pPr>
      <w:r w:rsidRPr="00BF1BBD">
        <w:rPr>
          <w:rFonts w:ascii="Verdana" w:hAnsi="Verdana"/>
          <w:sz w:val="18"/>
          <w:szCs w:val="18"/>
        </w:rPr>
        <w:t xml:space="preserve">Obecnie zainstalowany jest dźwig hydrauliczny z kabiną o szerokości 950mm. Jest to układ bez przeciwwagi. Przy dźwigu elektrycznym, dodatkową powierzchnię zabiera przeciwwaga. W połączeniu z wymogiem zastosowania koła ciernego o średnicy min. 240mm, uzyskanie kabiny szerokości 1000mm (a wiec jeszcze większej od istniejącej) jest niemożliwe. </w:t>
      </w:r>
    </w:p>
    <w:p w:rsidR="00BF1BBD" w:rsidRPr="00BF1BBD" w:rsidRDefault="00BF1BBD" w:rsidP="00BF1BBD">
      <w:pPr>
        <w:pStyle w:val="Default"/>
        <w:ind w:left="284"/>
        <w:rPr>
          <w:rFonts w:ascii="Verdana" w:hAnsi="Verdana"/>
          <w:sz w:val="18"/>
          <w:szCs w:val="18"/>
        </w:rPr>
      </w:pPr>
      <w:r w:rsidRPr="00BF1BBD">
        <w:rPr>
          <w:rFonts w:ascii="Verdana" w:hAnsi="Verdana"/>
          <w:sz w:val="18"/>
          <w:szCs w:val="18"/>
        </w:rPr>
        <w:t xml:space="preserve">W związku z powyższym wnosimy o zmianę wymaganych parametrów kabiny na </w:t>
      </w:r>
      <w:r w:rsidRPr="00BF1BBD">
        <w:rPr>
          <w:rFonts w:ascii="Verdana" w:hAnsi="Verdana"/>
          <w:bCs/>
          <w:sz w:val="18"/>
          <w:szCs w:val="18"/>
        </w:rPr>
        <w:t>maksymalnie dostosowanych do istniejącego szybu lub dopuszczenie szerokości 900mm</w:t>
      </w:r>
      <w:r w:rsidRPr="00BF1BBD">
        <w:rPr>
          <w:rFonts w:ascii="Verdana" w:hAnsi="Verdana"/>
          <w:sz w:val="18"/>
          <w:szCs w:val="18"/>
        </w:rPr>
        <w:t>.</w:t>
      </w:r>
    </w:p>
    <w:p w:rsidR="00BF1BBD" w:rsidRDefault="00BF1BBD" w:rsidP="00BF1BBD">
      <w:pPr>
        <w:ind w:left="284"/>
        <w:rPr>
          <w:rFonts w:ascii="Verdana" w:hAnsi="Verdana"/>
          <w:b/>
          <w:sz w:val="18"/>
          <w:szCs w:val="18"/>
        </w:rPr>
      </w:pPr>
    </w:p>
    <w:p w:rsidR="00BF1BBD" w:rsidRPr="00BF1BBD" w:rsidRDefault="00BF1BBD" w:rsidP="00BF1BBD">
      <w:pPr>
        <w:ind w:left="284"/>
        <w:jc w:val="both"/>
        <w:rPr>
          <w:rFonts w:ascii="Verdana" w:hAnsi="Verdana"/>
          <w:b/>
          <w:sz w:val="18"/>
          <w:szCs w:val="18"/>
        </w:rPr>
      </w:pPr>
      <w:r w:rsidRPr="00BF1BBD">
        <w:rPr>
          <w:rFonts w:ascii="Verdana" w:hAnsi="Verdana"/>
          <w:b/>
          <w:sz w:val="18"/>
          <w:szCs w:val="18"/>
        </w:rPr>
        <w:t xml:space="preserve">Odp.: Zamawiający nie dopuszcza zmiany wymiaru kabiny dźwigu do 900 mm. W istniejącym szybie windowym należy zamontować </w:t>
      </w:r>
      <w:bookmarkStart w:id="0" w:name="_GoBack"/>
      <w:bookmarkEnd w:id="0"/>
      <w:r w:rsidRPr="00BF1BBD">
        <w:rPr>
          <w:rFonts w:ascii="Verdana" w:hAnsi="Verdana"/>
          <w:b/>
          <w:sz w:val="18"/>
          <w:szCs w:val="18"/>
        </w:rPr>
        <w:t>kabinę o maksymalnym możliwym wymiarze  lecz nie mniejszą niż 1000 x 1300 x 2100 mm.</w:t>
      </w:r>
    </w:p>
    <w:p w:rsidR="00BF1BBD" w:rsidRPr="00BF1BBD" w:rsidRDefault="00BF1BBD" w:rsidP="00BF1BBD">
      <w:pPr>
        <w:pStyle w:val="Default"/>
        <w:ind w:left="284"/>
        <w:rPr>
          <w:rFonts w:ascii="Verdana" w:hAnsi="Verdana"/>
          <w:sz w:val="18"/>
          <w:szCs w:val="18"/>
        </w:rPr>
      </w:pPr>
    </w:p>
    <w:p w:rsidR="00BF1BBD" w:rsidRPr="00BF1BBD" w:rsidRDefault="00BF1BBD" w:rsidP="00BF1BBD">
      <w:pPr>
        <w:ind w:left="284"/>
        <w:rPr>
          <w:rFonts w:ascii="Verdana" w:hAnsi="Verdana"/>
          <w:sz w:val="18"/>
          <w:szCs w:val="18"/>
        </w:rPr>
      </w:pPr>
    </w:p>
    <w:p w:rsidR="00BF1BBD" w:rsidRPr="00BF1BBD" w:rsidRDefault="00BF1BBD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</w:p>
    <w:sectPr w:rsidR="00BF1BBD" w:rsidRPr="00BF1BBD" w:rsidSect="001277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7AD0" w:rsidRDefault="00767AD0">
      <w:r>
        <w:separator/>
      </w:r>
    </w:p>
  </w:endnote>
  <w:endnote w:type="continuationSeparator" w:id="0">
    <w:p w:rsidR="00767AD0" w:rsidRDefault="00767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7AD0" w:rsidRDefault="00767AD0">
      <w:r>
        <w:separator/>
      </w:r>
    </w:p>
  </w:footnote>
  <w:footnote w:type="continuationSeparator" w:id="0">
    <w:p w:rsidR="00767AD0" w:rsidRDefault="00767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3D85" w:rsidRDefault="00543D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3D85" w:rsidRDefault="00543D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3D85" w:rsidRDefault="00543D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20344"/>
    <w:multiLevelType w:val="hybridMultilevel"/>
    <w:tmpl w:val="947CEE74"/>
    <w:lvl w:ilvl="0" w:tplc="6E7C1D4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42DF369"/>
    <w:multiLevelType w:val="hybridMultilevel"/>
    <w:tmpl w:val="1A8FAD2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7AD0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43D85"/>
    <w:rsid w:val="005B1B08"/>
    <w:rsid w:val="00632C3C"/>
    <w:rsid w:val="00662BDB"/>
    <w:rsid w:val="006A5DF1"/>
    <w:rsid w:val="006B7198"/>
    <w:rsid w:val="006D4AB3"/>
    <w:rsid w:val="006F3B81"/>
    <w:rsid w:val="00711222"/>
    <w:rsid w:val="00767AD0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BF1BB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E87B53"/>
  <w15:chartTrackingRefBased/>
  <w15:docId w15:val="{14100F3D-AA07-4E79-95D7-18D717BF0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BF1BB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F1BBD"/>
    <w:pPr>
      <w:ind w:left="720"/>
      <w:contextualSpacing/>
    </w:pPr>
    <w:rPr>
      <w:sz w:val="24"/>
      <w:szCs w:val="24"/>
    </w:rPr>
  </w:style>
  <w:style w:type="paragraph" w:customStyle="1" w:styleId="Default">
    <w:name w:val="Default"/>
    <w:rsid w:val="00BF1BB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bon.agh.edu.pl/p,155,dostepnosc-w-agh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4</Pages>
  <Words>744</Words>
  <Characters>5127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2025-01-02T09:34:00Z</dcterms:created>
  <dcterms:modified xsi:type="dcterms:W3CDTF">2025-01-02T09:49:00Z</dcterms:modified>
</cp:coreProperties>
</file>