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E936EB" w:rsidRPr="00E936EB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uniwersalnego twardościomierza zintegrowanego z monitorem i ekranem dla WO - DE-dzp.272-665/24</w:t>
      </w:r>
      <w:r w:rsidR="00E936EB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</w:t>
      </w:r>
      <w:r w:rsidR="002175F8">
        <w:rPr>
          <w:rFonts w:eastAsia="Times New Roman" w:cs="Calibri"/>
          <w:lang w:eastAsia="pl-PL"/>
        </w:rPr>
        <w:t xml:space="preserve"> </w:t>
      </w:r>
      <w:bookmarkStart w:id="0" w:name="_GoBack"/>
      <w:bookmarkEnd w:id="0"/>
      <w:r w:rsidR="002175F8">
        <w:rPr>
          <w:rFonts w:eastAsia="Times New Roman" w:cs="Calibri"/>
          <w:lang w:eastAsia="pl-PL"/>
        </w:rPr>
        <w:t>(Dz. U. z 2024 r. poz. 507) .</w:t>
      </w:r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793" w:rsidRDefault="00837793">
      <w:pPr>
        <w:spacing w:after="0" w:line="240" w:lineRule="auto"/>
      </w:pPr>
      <w:r>
        <w:separator/>
      </w:r>
    </w:p>
  </w:endnote>
  <w:endnote w:type="continuationSeparator" w:id="0">
    <w:p w:rsidR="00837793" w:rsidRDefault="00837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793" w:rsidRDefault="00837793">
      <w:pPr>
        <w:rPr>
          <w:sz w:val="12"/>
        </w:rPr>
      </w:pPr>
      <w:r>
        <w:separator/>
      </w:r>
    </w:p>
  </w:footnote>
  <w:footnote w:type="continuationSeparator" w:id="0">
    <w:p w:rsidR="00837793" w:rsidRDefault="00837793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2175F8"/>
    <w:rsid w:val="0030561C"/>
    <w:rsid w:val="0036154C"/>
    <w:rsid w:val="004F63F7"/>
    <w:rsid w:val="00747D87"/>
    <w:rsid w:val="00837793"/>
    <w:rsid w:val="008650D0"/>
    <w:rsid w:val="008E3B84"/>
    <w:rsid w:val="00A21CC6"/>
    <w:rsid w:val="00A52E6F"/>
    <w:rsid w:val="00C55B71"/>
    <w:rsid w:val="00E23D88"/>
    <w:rsid w:val="00E936EB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8474A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F53BB-7AE5-4063-AFCB-123E9EFC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2024-11-13T09:59:00Z</cp:lastPrinted>
  <dcterms:created xsi:type="dcterms:W3CDTF">2024-11-27T08:43:00Z</dcterms:created>
  <dcterms:modified xsi:type="dcterms:W3CDTF">2024-11-27T08:43:00Z</dcterms:modified>
  <dc:language>pl-PL</dc:language>
</cp:coreProperties>
</file>