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B17D2" w:rsidP="006A5DF1">
      <w:pPr>
        <w:spacing w:after="240"/>
        <w:jc w:val="right"/>
        <w:rPr>
          <w:sz w:val="22"/>
          <w:szCs w:val="22"/>
        </w:rPr>
      </w:pPr>
      <w:r w:rsidRPr="000B17D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B17D2">
        <w:rPr>
          <w:sz w:val="22"/>
          <w:szCs w:val="22"/>
        </w:rPr>
        <w:t>2024-09-06</w:t>
      </w:r>
    </w:p>
    <w:p w:rsidR="000B17D2" w:rsidRPr="000B17D2" w:rsidRDefault="000B17D2" w:rsidP="006A5DF1">
      <w:pPr>
        <w:rPr>
          <w:b/>
          <w:bCs/>
          <w:sz w:val="22"/>
          <w:szCs w:val="22"/>
        </w:rPr>
      </w:pPr>
      <w:r w:rsidRPr="000B17D2">
        <w:rPr>
          <w:b/>
          <w:bCs/>
          <w:sz w:val="22"/>
          <w:szCs w:val="22"/>
        </w:rPr>
        <w:t>Akademia Górniczo - Hutnicza</w:t>
      </w:r>
    </w:p>
    <w:p w:rsidR="000B17D2" w:rsidRPr="000B17D2" w:rsidRDefault="000B17D2" w:rsidP="006A5DF1">
      <w:pPr>
        <w:rPr>
          <w:b/>
          <w:bCs/>
          <w:sz w:val="22"/>
          <w:szCs w:val="22"/>
        </w:rPr>
      </w:pPr>
      <w:r w:rsidRPr="000B17D2">
        <w:rPr>
          <w:b/>
          <w:bCs/>
          <w:sz w:val="22"/>
          <w:szCs w:val="22"/>
        </w:rPr>
        <w:t>im. Stanisława Staszica w Krakowie</w:t>
      </w:r>
    </w:p>
    <w:p w:rsidR="006A5DF1" w:rsidRPr="00D91931" w:rsidRDefault="000B17D2" w:rsidP="006A5DF1">
      <w:pPr>
        <w:rPr>
          <w:b/>
          <w:bCs/>
          <w:sz w:val="22"/>
          <w:szCs w:val="22"/>
        </w:rPr>
      </w:pPr>
      <w:r w:rsidRPr="000B17D2">
        <w:rPr>
          <w:b/>
          <w:bCs/>
          <w:sz w:val="22"/>
          <w:szCs w:val="22"/>
        </w:rPr>
        <w:t>Dział Zamówień Publicznych</w:t>
      </w:r>
    </w:p>
    <w:p w:rsidR="006A5DF1" w:rsidRPr="00BD5546" w:rsidRDefault="000B17D2" w:rsidP="006A5DF1">
      <w:pPr>
        <w:rPr>
          <w:sz w:val="22"/>
          <w:szCs w:val="22"/>
        </w:rPr>
      </w:pPr>
      <w:r w:rsidRPr="000B17D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B17D2">
        <w:rPr>
          <w:sz w:val="22"/>
          <w:szCs w:val="22"/>
        </w:rPr>
        <w:t>30</w:t>
      </w:r>
    </w:p>
    <w:p w:rsidR="006A5DF1" w:rsidRPr="00BD5546" w:rsidRDefault="000B17D2" w:rsidP="006A5DF1">
      <w:pPr>
        <w:rPr>
          <w:sz w:val="22"/>
          <w:szCs w:val="22"/>
        </w:rPr>
      </w:pPr>
      <w:r w:rsidRPr="000B17D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B17D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50213" w:rsidRPr="00550213">
        <w:rPr>
          <w:b/>
          <w:sz w:val="22"/>
          <w:szCs w:val="22"/>
        </w:rPr>
        <w:t xml:space="preserve"> </w:t>
      </w:r>
      <w:r w:rsidR="00550213" w:rsidRPr="000B17D2">
        <w:rPr>
          <w:b/>
          <w:sz w:val="22"/>
          <w:szCs w:val="22"/>
        </w:rPr>
        <w:t>DE-dzp.272-409/24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B17D2" w:rsidRPr="000B17D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B17D2" w:rsidRPr="000B17D2">
        <w:rPr>
          <w:b/>
          <w:bCs/>
          <w:sz w:val="22"/>
          <w:szCs w:val="22"/>
        </w:rPr>
        <w:t>Usługa sprzątania w obiekcie sportowym AGH,  przy ul. Armii Krajowej 5A, budynek U13 - DE-dzp.272-409/24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176506866"/>
      <w:r w:rsidR="000B17D2" w:rsidRPr="000B17D2">
        <w:rPr>
          <w:b/>
          <w:sz w:val="22"/>
          <w:szCs w:val="22"/>
        </w:rPr>
        <w:t>DE-dzp.272-409/24</w:t>
      </w:r>
      <w:bookmarkEnd w:id="0"/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17D2" w:rsidRPr="00550213" w:rsidTr="00FA2EAE">
        <w:tc>
          <w:tcPr>
            <w:tcW w:w="9356" w:type="dxa"/>
            <w:shd w:val="clear" w:color="auto" w:fill="auto"/>
          </w:tcPr>
          <w:p w:rsidR="000B17D2" w:rsidRPr="00550213" w:rsidRDefault="000B17D2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550213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550213" w:rsidRPr="00550213" w:rsidRDefault="00550213" w:rsidP="009D12E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1.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 xml:space="preserve">Uprzejmie proszę o informację, czy Zamawiający akceptuje wystawienie przez wykonawcę </w:t>
            </w:r>
            <w:r w:rsidRPr="00550213">
              <w:rPr>
                <w:rFonts w:ascii="Times New Roman" w:hAnsi="Times New Roman"/>
                <w:bCs/>
              </w:rPr>
              <w:t>ustrukturyzowanych faktur korygujących oraz innych ustrukturyzowanych dokumentów elektronicznych</w:t>
            </w:r>
            <w:r w:rsidRPr="00550213">
              <w:rPr>
                <w:rFonts w:ascii="Times New Roman" w:hAnsi="Times New Roman"/>
              </w:rPr>
              <w:t>, dotyczących wykonania umowy o przedmiotowe zamówienie publiczne oraz przesłanie tychże dokumentów za pośrednictwem Platformy Elektronicznego Fakturowania  </w:t>
            </w:r>
            <w:hyperlink r:id="rId7" w:history="1">
              <w:r w:rsidRPr="00550213">
                <w:rPr>
                  <w:rStyle w:val="Hipercze"/>
                  <w:rFonts w:ascii="Times New Roman" w:hAnsi="Times New Roman"/>
                </w:rPr>
                <w:t>https://brokerpefexpert.efaktura.gov.pl/</w:t>
              </w:r>
            </w:hyperlink>
            <w:r w:rsidRPr="00550213">
              <w:rPr>
                <w:rFonts w:ascii="Times New Roman" w:hAnsi="Times New Roman"/>
              </w:rPr>
              <w:t>?</w:t>
            </w:r>
          </w:p>
          <w:p w:rsidR="00550213" w:rsidRPr="00550213" w:rsidRDefault="00550213" w:rsidP="009D12E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Prosimy o potwierdzenie, że za pomiary elektryczne w pomieszczeniach przekazanych do użytkowania Wykonawcy w toku realizacji usługi odpowiada Zamawiający.</w:t>
            </w:r>
            <w:bookmarkStart w:id="1" w:name="_Toc21599624"/>
          </w:p>
          <w:bookmarkEnd w:id="1"/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3.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Dotyczy §7 ust. 2 i 3: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>„ Zamawiający zobowiązuje się (…):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 xml:space="preserve">2) zapewnić Pracownikom świadczącym Usługi odpowiednie warunki wykonywania pracy, w tym </w:t>
            </w:r>
            <w:r w:rsidRPr="00550213">
              <w:rPr>
                <w:rFonts w:ascii="Times New Roman" w:hAnsi="Times New Roman"/>
              </w:rPr>
              <w:br/>
              <w:t>w zakresie wymagań BHP oraz przepisów przeciwpożarowych, a także udostępnienia dla ich potrzeb pomieszczeń socjalnych i urządzeń sanitarno-higienicznych;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 xml:space="preserve">3) udostępnić Wykonawcy w okresie obowiązywania Umowy odpowiednie miejsce, w którym </w:t>
            </w:r>
            <w:r w:rsidRPr="00550213">
              <w:rPr>
                <w:rFonts w:ascii="Times New Roman" w:hAnsi="Times New Roman"/>
              </w:rPr>
              <w:br/>
              <w:t>w sposób bezpieczny będą mogły być przechowywane środki czystości i środki higieniczne, narzędzia i urządzenia niezbędne do wykonywania przedmiotu Umowy”</w:t>
            </w:r>
          </w:p>
          <w:p w:rsidR="00550213" w:rsidRPr="00550213" w:rsidRDefault="00550213" w:rsidP="009D12E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>Czy powyższe Zamawiający udostępni nieodpłatnie?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4.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Dotyczy zapisów z par. § 9 ust. 8 i 9 w związku z § 8 ust. 3 pkt 2 i § 9 ust. 1: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 xml:space="preserve">Zamawiający wskazał wprost, że w przypadku stwierdzenia jakiegokolwiek nienależytego wykonania </w:t>
            </w:r>
            <w:r w:rsidRPr="00550213">
              <w:rPr>
                <w:rFonts w:ascii="Times New Roman" w:hAnsi="Times New Roman"/>
              </w:rPr>
              <w:lastRenderedPageBreak/>
              <w:t xml:space="preserve">usługi, Wykonawcy nie należy się wynagrodzenie za nienależycie wykonaną część usługi, niezależnie od kar umownych.   </w:t>
            </w:r>
          </w:p>
          <w:p w:rsidR="00550213" w:rsidRPr="00550213" w:rsidRDefault="00550213" w:rsidP="009D12E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 xml:space="preserve">Taki mechanizm jest sprzeczny z istotą umowy o świadczenie usług, gdzie co do zasady Wykonawca powinien otrzymywać wynagrodzenia za usługi, niezależnie od tego, czy zostały wykonane </w:t>
            </w:r>
            <w:r w:rsidRPr="00550213">
              <w:rPr>
                <w:rFonts w:ascii="Times New Roman" w:hAnsi="Times New Roman"/>
              </w:rPr>
              <w:br/>
              <w:t>w sposób należyty lub nienależyty. Czym innym jest niewykonanie usług, za które co do zasady nie należy się wynagrodzenie.  Prosimy zatem o modyfikację zapisów.</w:t>
            </w:r>
          </w:p>
          <w:p w:rsidR="00550213" w:rsidRPr="00550213" w:rsidRDefault="00550213" w:rsidP="009D12E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 xml:space="preserve">Ponadto Zamawiający zawarł zapisy, że wynagrodzenie Wykonawcy należy się wynagrodzenie </w:t>
            </w:r>
            <w:r w:rsidRPr="00550213">
              <w:rPr>
                <w:rFonts w:ascii="Times New Roman" w:hAnsi="Times New Roman"/>
              </w:rPr>
              <w:br/>
              <w:t>„w wysokości proporcjonalnej do części Umowy, która została wykonana w sposób należyty” – prosimy o sprecyzowanie w jaki sposób będzie to obliczane?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5.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Zwracam się z prośbą o zamieszczenie w projekcie umowy, postanowienia umożliwiającego stronom rozwiązanie umowy za 3 miesięcznym  wypowiedzeniem.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50213">
              <w:rPr>
                <w:rFonts w:ascii="Times New Roman" w:hAnsi="Times New Roman"/>
              </w:rPr>
              <w:t>W przypadku umów długoterminowych zawieranych na okres 2lat w momencie zawierania umowy strony nie są w stanie przewidzieć wszystkich okoliczności oraz czynników mogących mieć negatywny wpływ na wykonywanie zobowiązań umownych</w:t>
            </w:r>
            <w:bookmarkStart w:id="2" w:name="_GoBack"/>
            <w:bookmarkEnd w:id="2"/>
            <w:r w:rsidRPr="00550213">
              <w:rPr>
                <w:rFonts w:ascii="Times New Roman" w:hAnsi="Times New Roman"/>
              </w:rPr>
              <w:t xml:space="preserve"> dla każdej ze stron, jak również </w:t>
            </w:r>
            <w:r w:rsidRPr="00550213">
              <w:rPr>
                <w:rFonts w:ascii="Times New Roman" w:hAnsi="Times New Roman"/>
              </w:rPr>
              <w:br/>
              <w:t>w sposób kompleksowy i wyczerpujący uregulować procedury postępowania w takich wypadkach. Wprowadzenie możliwości rozwiązania umowy za wypowiedzeniem ma na celu stworzenie podstaw prawnych do zakończenia stosunku prawnego pomiędzy stronami, jeżeli z określonych powodów nie są one zainteresowane dalszym kontynuowaniem współpracy na dotychczasowych warunkach. Obowiązujące przepisy ustawy prawo zamówień publicznych nie zawierają w tym zakresie żadnych zakazów.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6.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Proszę o podanie informacji jaki jest maksymalny dopuszczany ciężar maszyny myjącej, która może wjechać na posadzkę sportową i z litego drewna.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7.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Proszę o podanie informacji jaki środek do usuwania kleju do piłki ręcznej dopuszczony jest przez producenta podłogi sportowej i z litego drewna.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8.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>Proszę o podanie informacji jaka jest dopuszczona technologia czyszczenia plam po kleju do piłki ręcznej na posadzce sportowej i z litego drewna.</w:t>
            </w:r>
          </w:p>
          <w:p w:rsidR="00550213" w:rsidRPr="00550213" w:rsidRDefault="00550213" w:rsidP="0055021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D12EC">
              <w:rPr>
                <w:rFonts w:ascii="Times New Roman" w:hAnsi="Times New Roman"/>
                <w:b/>
              </w:rPr>
              <w:t>9.</w:t>
            </w:r>
            <w:r>
              <w:rPr>
                <w:rFonts w:ascii="Times New Roman" w:hAnsi="Times New Roman"/>
              </w:rPr>
              <w:t xml:space="preserve"> </w:t>
            </w:r>
            <w:r w:rsidRPr="00550213">
              <w:rPr>
                <w:rFonts w:ascii="Times New Roman" w:hAnsi="Times New Roman"/>
              </w:rPr>
              <w:t xml:space="preserve">Proszę o podanie informacji czy w związku z zakresem prac jakim jest maszynowe mycie posadzek, Zamawiający zapewnia miejsce do wylewania brudnej wody z maszyny czyszczącej. </w:t>
            </w:r>
          </w:p>
          <w:p w:rsidR="000B17D2" w:rsidRPr="00550213" w:rsidRDefault="000B17D2" w:rsidP="00550213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0B17D2" w:rsidRDefault="000B17D2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550213">
              <w:rPr>
                <w:b/>
                <w:bCs/>
                <w:sz w:val="22"/>
                <w:szCs w:val="22"/>
              </w:rPr>
              <w:t>Odpowied</w:t>
            </w:r>
            <w:r w:rsidR="00550213">
              <w:rPr>
                <w:b/>
                <w:bCs/>
                <w:sz w:val="22"/>
                <w:szCs w:val="22"/>
              </w:rPr>
              <w:t>zi</w:t>
            </w:r>
            <w:r w:rsidRPr="00550213"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1)</w:t>
            </w:r>
          </w:p>
          <w:p w:rsidR="00550213" w:rsidRPr="00550213" w:rsidRDefault="00550213" w:rsidP="0055021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</w:t>
            </w:r>
            <w:r w:rsidRPr="00550213">
              <w:rPr>
                <w:bCs/>
                <w:sz w:val="22"/>
                <w:szCs w:val="22"/>
              </w:rPr>
              <w:t>akceptuje wystawienie przez wykonawcę ustrukturyzowanych faktur korygujących oraz innych ustrukturyzowanych dokumentów elektronicznych, dotyczących wykonania umowy o przedmiotowe zamówienie publiczne oraz przesłanie tychże dokumentów za pośrednictwem Platformy Elektronicznego Fakturowania  https://brokerpefexpert.efaktura.gov.pl/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2)</w:t>
            </w:r>
          </w:p>
          <w:p w:rsidR="00550213" w:rsidRPr="00550213" w:rsidRDefault="00550213" w:rsidP="00550213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0213">
              <w:rPr>
                <w:bCs/>
                <w:sz w:val="22"/>
                <w:szCs w:val="22"/>
              </w:rPr>
              <w:t>Wszelkie pomiary elektryczne zostały wykonane przez Wykonawcę budowy w momencie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50213">
              <w:rPr>
                <w:bCs/>
                <w:sz w:val="22"/>
                <w:szCs w:val="22"/>
              </w:rPr>
              <w:t>przekazywania budynku do użytkowania, w roku 2023 r. Terminowe przeglądy dokonuje Gwarant w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50213">
              <w:rPr>
                <w:bCs/>
                <w:sz w:val="22"/>
                <w:szCs w:val="22"/>
              </w:rPr>
              <w:t>okresie gwarancji.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3)</w:t>
            </w:r>
          </w:p>
          <w:p w:rsidR="00550213" w:rsidRPr="00550213" w:rsidRDefault="00550213" w:rsidP="0055021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550213">
              <w:rPr>
                <w:bCs/>
                <w:sz w:val="22"/>
                <w:szCs w:val="22"/>
              </w:rPr>
              <w:t>Zamawiający nie przewiduje pobierać opłat za Obowiązki Zamawiającego wyszczególnione w  §7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50213">
              <w:rPr>
                <w:bCs/>
                <w:sz w:val="22"/>
                <w:szCs w:val="22"/>
              </w:rPr>
              <w:t>Umowy.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4)</w:t>
            </w:r>
          </w:p>
          <w:p w:rsidR="00CD16B2" w:rsidRDefault="00550213" w:rsidP="009D12E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nie wyraża zgody na modyfikację przedmiotowych zapisów. </w:t>
            </w:r>
          </w:p>
          <w:p w:rsidR="00CD16B2" w:rsidRDefault="00CD16B2" w:rsidP="009D12E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CD16B2" w:rsidRDefault="00CD16B2" w:rsidP="009D12E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9D12EC" w:rsidRPr="00550213" w:rsidRDefault="009D12EC" w:rsidP="009D12E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Ponadto d</w:t>
            </w:r>
            <w:r w:rsidRPr="009D12EC">
              <w:rPr>
                <w:bCs/>
                <w:sz w:val="22"/>
                <w:szCs w:val="22"/>
              </w:rPr>
              <w:t>ane wyjściowe powierzchni sprzątającej uzyskuje się z tabeli , z zał. Nr 7</w:t>
            </w:r>
            <w:r>
              <w:rPr>
                <w:bCs/>
                <w:sz w:val="22"/>
                <w:szCs w:val="22"/>
              </w:rPr>
              <w:t>.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5)</w:t>
            </w:r>
          </w:p>
          <w:p w:rsidR="00550213" w:rsidRPr="00550213" w:rsidRDefault="009D12EC" w:rsidP="00550213">
            <w:pPr>
              <w:ind w:left="30" w:right="-72"/>
              <w:rPr>
                <w:bCs/>
                <w:sz w:val="22"/>
                <w:szCs w:val="22"/>
              </w:rPr>
            </w:pPr>
            <w:r w:rsidRPr="009D12EC">
              <w:rPr>
                <w:bCs/>
                <w:sz w:val="22"/>
                <w:szCs w:val="22"/>
              </w:rPr>
              <w:t>Zamawiający nie wyraża zgody na zamieszczenie w projekcie umowy przedmiotowych zapisów.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6)</w:t>
            </w:r>
          </w:p>
          <w:p w:rsidR="00550213" w:rsidRPr="00550213" w:rsidRDefault="009D12EC" w:rsidP="00550213">
            <w:pPr>
              <w:ind w:left="30" w:right="-72"/>
              <w:rPr>
                <w:bCs/>
                <w:sz w:val="22"/>
                <w:szCs w:val="22"/>
              </w:rPr>
            </w:pPr>
            <w:r w:rsidRPr="009D12EC">
              <w:rPr>
                <w:bCs/>
                <w:sz w:val="22"/>
                <w:szCs w:val="22"/>
              </w:rPr>
              <w:t xml:space="preserve">W „instrukcji czyszczenia i konserwacji…” (Zał. nr 9) na stronie 140 firma ERZET-PODŁOGI podaje informację o obciążeniach z podziałem na punktowe i ruchome (dotyczy Hali A i Hali B). Dodatkowo Zamawiający otrzymał deklarację od firmy ERZET-PODŁOGI dopuszczającą wszystkie typy maszyn myjących o wadze do 1200 kg, które  można użytkować na podłogach </w:t>
            </w:r>
            <w:proofErr w:type="spellStart"/>
            <w:r w:rsidRPr="009D12EC">
              <w:rPr>
                <w:bCs/>
                <w:sz w:val="22"/>
                <w:szCs w:val="22"/>
              </w:rPr>
              <w:t>Junckers</w:t>
            </w:r>
            <w:proofErr w:type="spellEnd"/>
            <w:r w:rsidRPr="009D12EC">
              <w:rPr>
                <w:bCs/>
                <w:sz w:val="22"/>
                <w:szCs w:val="22"/>
              </w:rPr>
              <w:t>.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7)</w:t>
            </w:r>
          </w:p>
          <w:p w:rsidR="009D12EC" w:rsidRPr="009D12EC" w:rsidRDefault="009D12EC" w:rsidP="009D12EC">
            <w:pPr>
              <w:pStyle w:val="Akapitzlist"/>
              <w:spacing w:after="0" w:line="240" w:lineRule="auto"/>
              <w:ind w:left="28"/>
              <w:jc w:val="both"/>
              <w:rPr>
                <w:rFonts w:ascii="Times New Roman" w:hAnsi="Times New Roman"/>
                <w:color w:val="000000" w:themeColor="text1"/>
              </w:rPr>
            </w:pPr>
            <w:r w:rsidRPr="009D12EC">
              <w:rPr>
                <w:rFonts w:ascii="Times New Roman" w:hAnsi="Times New Roman"/>
                <w:color w:val="000000" w:themeColor="text1"/>
              </w:rPr>
              <w:t>Informacja o środku do usuwania kleju do piłki ręcznej znajduje się w zał. nr 9:</w:t>
            </w:r>
          </w:p>
          <w:p w:rsidR="009D12EC" w:rsidRPr="009D12EC" w:rsidRDefault="009D12EC" w:rsidP="009D12EC">
            <w:pPr>
              <w:pStyle w:val="Akapitzlist"/>
              <w:spacing w:after="0" w:line="240" w:lineRule="auto"/>
              <w:ind w:left="28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9D12EC">
              <w:rPr>
                <w:rFonts w:ascii="Times New Roman" w:hAnsi="Times New Roman"/>
                <w:color w:val="000000" w:themeColor="text1"/>
              </w:rPr>
              <w:t xml:space="preserve">Hala A,   „Instrukcja czyszczenia i konserwacji podłogi lakierowanej Junkers z drewna litego” – Środek produkcji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Junckers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Dissolver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 lub odpowiednik innego producenta</w:t>
            </w:r>
          </w:p>
          <w:p w:rsidR="009D12EC" w:rsidRPr="009D12EC" w:rsidRDefault="009D12EC" w:rsidP="009D12EC">
            <w:pPr>
              <w:pStyle w:val="Akapitzlist"/>
              <w:spacing w:after="0" w:line="240" w:lineRule="auto"/>
              <w:ind w:left="28"/>
              <w:jc w:val="both"/>
              <w:rPr>
                <w:rFonts w:ascii="Times New Roman" w:hAnsi="Times New Roman"/>
                <w:color w:val="000000" w:themeColor="text1"/>
              </w:rPr>
            </w:pPr>
            <w:r w:rsidRPr="009D12EC">
              <w:rPr>
                <w:rFonts w:ascii="Times New Roman" w:hAnsi="Times New Roman"/>
                <w:color w:val="000000" w:themeColor="text1"/>
              </w:rPr>
              <w:t xml:space="preserve">oraz </w:t>
            </w:r>
          </w:p>
          <w:p w:rsidR="00550213" w:rsidRPr="009D12EC" w:rsidRDefault="009D12EC" w:rsidP="009D12EC">
            <w:pPr>
              <w:pStyle w:val="Akapitzlist"/>
              <w:spacing w:after="0" w:line="240" w:lineRule="auto"/>
              <w:ind w:left="28"/>
              <w:jc w:val="both"/>
              <w:rPr>
                <w:rFonts w:ascii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9D12EC">
              <w:rPr>
                <w:rFonts w:ascii="Times New Roman" w:hAnsi="Times New Roman"/>
                <w:color w:val="000000" w:themeColor="text1"/>
              </w:rPr>
              <w:t>Hala B, posadzka sportowa „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Omnisports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” –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Tarkett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” – Instrukcja czyszczenia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Omnisport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Vinyl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, należy stosować zasadę opisaną  w sekcji „Usuwanie Plam”. Podany jest środek do usuwania  plam od żywicy do piłki ręcznej - 20 % roztwór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Dynatech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Trophy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8)</w:t>
            </w:r>
          </w:p>
          <w:p w:rsidR="009D12EC" w:rsidRPr="009D12EC" w:rsidRDefault="009D12EC" w:rsidP="009D12E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D12EC">
              <w:rPr>
                <w:rFonts w:ascii="Times New Roman" w:hAnsi="Times New Roman"/>
                <w:color w:val="000000" w:themeColor="text1"/>
              </w:rPr>
              <w:t>Zgodnie z zał. nr 9:</w:t>
            </w:r>
          </w:p>
          <w:p w:rsidR="009D12EC" w:rsidRPr="009D12EC" w:rsidRDefault="009D12EC" w:rsidP="009D12EC">
            <w:pPr>
              <w:pStyle w:val="Akapitzlist"/>
              <w:spacing w:after="0" w:line="240" w:lineRule="auto"/>
              <w:ind w:left="3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9D12EC">
              <w:rPr>
                <w:rFonts w:ascii="Times New Roman" w:hAnsi="Times New Roman"/>
                <w:color w:val="000000" w:themeColor="text1"/>
              </w:rPr>
              <w:t xml:space="preserve">Hala A, dotyczy  „Instrukcja czyszczenia i konserwacji podłogi lakierowanej Junkers z drewna litego” </w:t>
            </w:r>
          </w:p>
          <w:p w:rsidR="009D12EC" w:rsidRDefault="009D12EC" w:rsidP="009D12EC">
            <w:pPr>
              <w:pStyle w:val="Akapitzlist"/>
              <w:spacing w:after="0" w:line="240" w:lineRule="auto"/>
              <w:ind w:left="3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D12EC">
              <w:rPr>
                <w:rFonts w:ascii="Times New Roman" w:hAnsi="Times New Roman"/>
                <w:color w:val="000000" w:themeColor="text1"/>
              </w:rPr>
              <w:t xml:space="preserve">oraz </w:t>
            </w:r>
          </w:p>
          <w:p w:rsidR="00550213" w:rsidRPr="009D12EC" w:rsidRDefault="009D12EC" w:rsidP="009D12EC">
            <w:pPr>
              <w:pStyle w:val="Akapitzlist"/>
              <w:spacing w:after="0" w:line="240" w:lineRule="auto"/>
              <w:ind w:left="3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Pr="009D12EC">
              <w:rPr>
                <w:rFonts w:ascii="Times New Roman" w:hAnsi="Times New Roman"/>
                <w:color w:val="000000" w:themeColor="text1"/>
              </w:rPr>
              <w:t>Hala B, posadzki sportowej „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Omnisports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” –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Tarkett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” –  proszę stosować zasadę opisaną  w sekcji „Usuwanie Plam”. Podany jest środek do usuwania  plam od żywicy do piłki ręcznej - 20 % roztwór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Dynatech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9D12EC">
              <w:rPr>
                <w:rFonts w:ascii="Times New Roman" w:hAnsi="Times New Roman"/>
                <w:color w:val="000000" w:themeColor="text1"/>
              </w:rPr>
              <w:t>Trophy</w:t>
            </w:r>
            <w:proofErr w:type="spellEnd"/>
            <w:r w:rsidRPr="009D12EC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9)</w:t>
            </w:r>
          </w:p>
          <w:p w:rsidR="009D12EC" w:rsidRPr="009D12EC" w:rsidRDefault="009D12EC" w:rsidP="009D12E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D12EC">
              <w:rPr>
                <w:bCs/>
                <w:sz w:val="22"/>
                <w:szCs w:val="22"/>
              </w:rPr>
              <w:t>Zamawiający nie narzuca konkretnego pomieszczenia do wylewania brudnej wody z maszyny czyszczącej. Istotnym jest aby brudna woda, która jest ze środkiem chemicznym trafiała do kanalizacji, czyli do toalety a nie do deszczówki.</w:t>
            </w:r>
          </w:p>
          <w:p w:rsidR="00550213" w:rsidRPr="00550213" w:rsidRDefault="00550213" w:rsidP="00550213">
            <w:pPr>
              <w:ind w:left="30" w:right="-72"/>
              <w:rPr>
                <w:bCs/>
                <w:sz w:val="22"/>
                <w:szCs w:val="22"/>
              </w:rPr>
            </w:pPr>
          </w:p>
          <w:p w:rsidR="00550213" w:rsidRPr="00550213" w:rsidRDefault="00550213" w:rsidP="00550213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17C" w:rsidRDefault="00C4417C">
      <w:r>
        <w:separator/>
      </w:r>
    </w:p>
  </w:endnote>
  <w:endnote w:type="continuationSeparator" w:id="0">
    <w:p w:rsidR="00C4417C" w:rsidRDefault="00C44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D16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17C" w:rsidRDefault="00C4417C">
      <w:r>
        <w:separator/>
      </w:r>
    </w:p>
  </w:footnote>
  <w:footnote w:type="continuationSeparator" w:id="0">
    <w:p w:rsidR="00C4417C" w:rsidRDefault="00C44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7D2" w:rsidRDefault="000B1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7D2" w:rsidRDefault="00CD16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7D2" w:rsidRDefault="000B1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30212"/>
    <w:multiLevelType w:val="hybridMultilevel"/>
    <w:tmpl w:val="BB983D56"/>
    <w:lvl w:ilvl="0" w:tplc="0415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EC326ED"/>
    <w:multiLevelType w:val="hybridMultilevel"/>
    <w:tmpl w:val="F5AA0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17C"/>
    <w:rsid w:val="00031374"/>
    <w:rsid w:val="000A1097"/>
    <w:rsid w:val="000B17D2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5021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9D12EC"/>
    <w:rsid w:val="00A905AC"/>
    <w:rsid w:val="00BA6584"/>
    <w:rsid w:val="00BB55D0"/>
    <w:rsid w:val="00BE7BFD"/>
    <w:rsid w:val="00C370F2"/>
    <w:rsid w:val="00C4417C"/>
    <w:rsid w:val="00C44EEC"/>
    <w:rsid w:val="00CD16B2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FF6539E"/>
  <w15:chartTrackingRefBased/>
  <w15:docId w15:val="{A8E43A05-B55B-4D55-818D-2F820FC59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50213"/>
    <w:rPr>
      <w:color w:val="000000"/>
      <w:u w:val="single"/>
    </w:rPr>
  </w:style>
  <w:style w:type="paragraph" w:styleId="Akapitzlist">
    <w:name w:val="List Paragraph"/>
    <w:aliases w:val="normalny tekst,Akapit z listą4,Obiekt,List Paragraph1,Akapit z listą3,Akapit z listą31,Akapit z listą21,Akapit z listą BS,L1,List Paragraph_0,Numerowanie,sw tekst"/>
    <w:basedOn w:val="Normalny"/>
    <w:link w:val="AkapitzlistZnak"/>
    <w:uiPriority w:val="34"/>
    <w:qFormat/>
    <w:rsid w:val="0055021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Akapit z listą BS Znak,L1 Znak,List Paragraph_0 Znak,Numerowanie Znak,sw tekst Znak"/>
    <w:link w:val="Akapitzlist"/>
    <w:uiPriority w:val="34"/>
    <w:qFormat/>
    <w:locked/>
    <w:rsid w:val="009D12E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brokerpefexpert.efaktura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906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2024-09-06T11:08:00Z</cp:lastPrinted>
  <dcterms:created xsi:type="dcterms:W3CDTF">2024-09-06T11:08:00Z</dcterms:created>
  <dcterms:modified xsi:type="dcterms:W3CDTF">2024-09-06T11:08:00Z</dcterms:modified>
</cp:coreProperties>
</file>