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BA3F2D" w:rsidRDefault="00437E58" w:rsidP="00BA3F2D">
      <w:pPr>
        <w:jc w:val="right"/>
      </w:pPr>
      <w:r w:rsidRPr="00BA3F2D">
        <w:t>Niepołomice</w:t>
      </w:r>
      <w:r w:rsidR="00843A88" w:rsidRPr="00BA3F2D">
        <w:t xml:space="preserve"> dnia: </w:t>
      </w:r>
      <w:r w:rsidRPr="00BA3F2D">
        <w:t>2024-03-18</w:t>
      </w:r>
    </w:p>
    <w:p w:rsidR="00843A88" w:rsidRPr="00BA3F2D" w:rsidRDefault="00437E58" w:rsidP="00BA3F2D">
      <w:pPr>
        <w:rPr>
          <w:b/>
          <w:bCs/>
        </w:rPr>
      </w:pPr>
      <w:r w:rsidRPr="00BA3F2D">
        <w:rPr>
          <w:b/>
          <w:bCs/>
        </w:rPr>
        <w:t>GMINA NIEPOŁOMICE</w:t>
      </w:r>
    </w:p>
    <w:p w:rsidR="00843A88" w:rsidRPr="00BA3F2D" w:rsidRDefault="00437E58" w:rsidP="00BA3F2D">
      <w:r w:rsidRPr="00BA3F2D">
        <w:t>Pl. Zwycięstwa</w:t>
      </w:r>
      <w:r w:rsidR="00843A88" w:rsidRPr="00BA3F2D">
        <w:t xml:space="preserve"> </w:t>
      </w:r>
      <w:r w:rsidRPr="00BA3F2D">
        <w:t>13</w:t>
      </w:r>
    </w:p>
    <w:p w:rsidR="00843A88" w:rsidRPr="00BA3F2D" w:rsidRDefault="00437E58" w:rsidP="00BA3F2D">
      <w:r w:rsidRPr="00BA3F2D">
        <w:t>32-005</w:t>
      </w:r>
      <w:r w:rsidR="00843A88" w:rsidRPr="00BA3F2D">
        <w:t xml:space="preserve"> </w:t>
      </w:r>
      <w:r w:rsidRPr="00BA3F2D">
        <w:t>Niepołomice</w:t>
      </w:r>
    </w:p>
    <w:p w:rsidR="00843A88" w:rsidRPr="00BA3F2D" w:rsidRDefault="00A41DC3" w:rsidP="00BA3F2D">
      <w:pPr>
        <w:jc w:val="both"/>
        <w:rPr>
          <w:bCs/>
        </w:rPr>
      </w:pPr>
      <w:r w:rsidRPr="00BA3F2D">
        <w:rPr>
          <w:bCs/>
        </w:rPr>
        <w:t>Pismo: ZP.271.6.2024.4</w:t>
      </w:r>
    </w:p>
    <w:p w:rsidR="00843A88" w:rsidRPr="00BA3F2D" w:rsidRDefault="00843A88" w:rsidP="00BA3F2D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BA3F2D">
        <w:rPr>
          <w:b/>
        </w:rPr>
        <w:t>WYKONAWCY</w:t>
      </w:r>
    </w:p>
    <w:p w:rsidR="00843A88" w:rsidRPr="00BA3F2D" w:rsidRDefault="00843A88" w:rsidP="00BA3F2D">
      <w:pPr>
        <w:tabs>
          <w:tab w:val="left" w:pos="708"/>
          <w:tab w:val="center" w:pos="4536"/>
          <w:tab w:val="right" w:pos="9072"/>
        </w:tabs>
        <w:ind w:left="5103"/>
      </w:pPr>
      <w:r w:rsidRPr="00BA3F2D">
        <w:t>ubiegający się o zamówienie</w:t>
      </w:r>
    </w:p>
    <w:p w:rsidR="004E4B64" w:rsidRPr="00BA3F2D" w:rsidRDefault="004E4B64" w:rsidP="00BA3F2D">
      <w:pPr>
        <w:jc w:val="both"/>
        <w:rPr>
          <w:rFonts w:eastAsia="Calibri"/>
          <w:lang w:eastAsia="en-US"/>
        </w:rPr>
      </w:pPr>
      <w:r w:rsidRPr="00BA3F2D">
        <w:rPr>
          <w:rFonts w:eastAsia="Calibri"/>
          <w:lang w:eastAsia="en-US"/>
        </w:rPr>
        <w:t xml:space="preserve">Dotyczy: </w:t>
      </w:r>
      <w:r w:rsidRPr="00BA3F2D">
        <w:t>postępowania o udzielenie zamówienia publicznego</w:t>
      </w:r>
      <w:r w:rsidRPr="00BA3F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BA3F2D" w:rsidTr="00FD4AEC">
        <w:tc>
          <w:tcPr>
            <w:tcW w:w="2269" w:type="dxa"/>
            <w:shd w:val="clear" w:color="auto" w:fill="auto"/>
          </w:tcPr>
          <w:p w:rsidR="004E4B64" w:rsidRPr="00BA3F2D" w:rsidRDefault="004E4B64" w:rsidP="00BA3F2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A3F2D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A3F2D" w:rsidRDefault="00437E58" w:rsidP="00BA3F2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3F2D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BA3F2D">
              <w:rPr>
                <w:bCs/>
              </w:rPr>
              <w:t>.</w:t>
            </w:r>
          </w:p>
        </w:tc>
      </w:tr>
      <w:tr w:rsidR="00437E58" w:rsidRPr="00BA3F2D" w:rsidTr="00D24D93">
        <w:tc>
          <w:tcPr>
            <w:tcW w:w="2269" w:type="dxa"/>
            <w:shd w:val="clear" w:color="auto" w:fill="auto"/>
          </w:tcPr>
          <w:p w:rsidR="00437E58" w:rsidRPr="00BA3F2D" w:rsidRDefault="00437E58" w:rsidP="00BA3F2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A3F2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7E58" w:rsidRPr="00BA3F2D" w:rsidRDefault="00437E58" w:rsidP="00BA3F2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3F2D">
              <w:rPr>
                <w:bCs/>
              </w:rPr>
              <w:t>ZP.271.6.2024</w:t>
            </w:r>
          </w:p>
        </w:tc>
      </w:tr>
    </w:tbl>
    <w:p w:rsidR="004E4B64" w:rsidRPr="00BA3F2D" w:rsidRDefault="004E4B64" w:rsidP="00BA3F2D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BA3F2D" w:rsidTr="00C46732">
        <w:tc>
          <w:tcPr>
            <w:tcW w:w="9330" w:type="dxa"/>
            <w:shd w:val="clear" w:color="auto" w:fill="F2F2F2"/>
            <w:hideMark/>
          </w:tcPr>
          <w:p w:rsidR="00843A88" w:rsidRPr="00BA3F2D" w:rsidRDefault="00843A88" w:rsidP="00BA3F2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A3F2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BA3F2D" w:rsidRDefault="00520165" w:rsidP="00BA3F2D">
      <w:pPr>
        <w:spacing w:before="600"/>
        <w:jc w:val="both"/>
      </w:pPr>
      <w:r w:rsidRPr="00BA3F2D">
        <w:t xml:space="preserve">Zamawiający, </w:t>
      </w:r>
      <w:r w:rsidR="00437E58" w:rsidRPr="00BA3F2D">
        <w:rPr>
          <w:b/>
        </w:rPr>
        <w:t>GMINA NIEPOŁOMICE</w:t>
      </w:r>
      <w:r w:rsidRPr="00BA3F2D">
        <w:t xml:space="preserve">, działając na podstawie art. </w:t>
      </w:r>
      <w:r w:rsidR="00E74BC3" w:rsidRPr="00BA3F2D">
        <w:t>284</w:t>
      </w:r>
      <w:r w:rsidRPr="00BA3F2D">
        <w:t xml:space="preserve"> ust. </w:t>
      </w:r>
      <w:r w:rsidR="0029606A" w:rsidRPr="00BA3F2D">
        <w:t>6</w:t>
      </w:r>
      <w:r w:rsidRPr="00BA3F2D">
        <w:t xml:space="preserve"> ustawy z dnia </w:t>
      </w:r>
      <w:r w:rsidR="0029606A" w:rsidRPr="00BA3F2D">
        <w:t>11</w:t>
      </w:r>
      <w:r w:rsidRPr="00BA3F2D">
        <w:t xml:space="preserve"> </w:t>
      </w:r>
      <w:r w:rsidR="0029606A" w:rsidRPr="00BA3F2D">
        <w:t xml:space="preserve">września </w:t>
      </w:r>
      <w:r w:rsidRPr="00BA3F2D">
        <w:t>20</w:t>
      </w:r>
      <w:r w:rsidR="0029606A" w:rsidRPr="00BA3F2D">
        <w:t>19</w:t>
      </w:r>
      <w:r w:rsidRPr="00BA3F2D">
        <w:t xml:space="preserve"> r</w:t>
      </w:r>
      <w:r w:rsidR="0029606A" w:rsidRPr="00BA3F2D">
        <w:t>.</w:t>
      </w:r>
      <w:r w:rsidRPr="00BA3F2D">
        <w:t xml:space="preserve"> Prawo </w:t>
      </w:r>
      <w:r w:rsidR="0029606A" w:rsidRPr="00BA3F2D">
        <w:t>z</w:t>
      </w:r>
      <w:r w:rsidRPr="00BA3F2D">
        <w:t xml:space="preserve">amówień </w:t>
      </w:r>
      <w:r w:rsidR="0029606A" w:rsidRPr="00BA3F2D">
        <w:t>p</w:t>
      </w:r>
      <w:r w:rsidRPr="00BA3F2D">
        <w:t xml:space="preserve">ublicznych </w:t>
      </w:r>
      <w:r w:rsidR="00437E58" w:rsidRPr="00BA3F2D">
        <w:t>(</w:t>
      </w:r>
      <w:proofErr w:type="spellStart"/>
      <w:r w:rsidR="00437E58" w:rsidRPr="00BA3F2D">
        <w:t>t.j</w:t>
      </w:r>
      <w:proofErr w:type="spellEnd"/>
      <w:r w:rsidR="00437E58" w:rsidRPr="00BA3F2D">
        <w:t>. Dz. U. z 2023r. poz. 1605)</w:t>
      </w:r>
      <w:r w:rsidR="00BE7BFD" w:rsidRPr="00BA3F2D">
        <w:t xml:space="preserve">, </w:t>
      </w:r>
      <w:r w:rsidR="00E74BC3" w:rsidRPr="00BA3F2D">
        <w:t>udostępnia</w:t>
      </w:r>
      <w:r w:rsidR="00BE7BFD" w:rsidRPr="00BA3F2D">
        <w:t xml:space="preserve"> poniżej treść zapytań do S</w:t>
      </w:r>
      <w:r w:rsidR="0012774F" w:rsidRPr="00BA3F2D">
        <w:t>pecyfikacji Warunków Zamówienia (</w:t>
      </w:r>
      <w:r w:rsidR="0012774F" w:rsidRPr="00BA3F2D">
        <w:rPr>
          <w:lang w:eastAsia="ar-SA"/>
        </w:rPr>
        <w:t>zwanej dalej</w:t>
      </w:r>
      <w:r w:rsidR="0012774F" w:rsidRPr="00BA3F2D">
        <w:rPr>
          <w:b/>
          <w:lang w:eastAsia="ar-SA"/>
        </w:rPr>
        <w:t xml:space="preserve"> </w:t>
      </w:r>
      <w:r w:rsidR="0012774F" w:rsidRPr="00BA3F2D">
        <w:rPr>
          <w:bCs/>
          <w:lang w:eastAsia="ar-SA"/>
        </w:rPr>
        <w:t>”SWZ”)</w:t>
      </w:r>
      <w:r w:rsidR="00E74BC3" w:rsidRPr="00BA3F2D">
        <w:rPr>
          <w:bCs/>
          <w:lang w:eastAsia="ar-SA"/>
        </w:rPr>
        <w:t xml:space="preserve"> </w:t>
      </w:r>
      <w:r w:rsidR="00E74BC3" w:rsidRPr="00BA3F2D">
        <w:t>wraz z wyjaśnieniami</w:t>
      </w:r>
      <w:r w:rsidR="0012774F" w:rsidRPr="00BA3F2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37E58" w:rsidRPr="00BA3F2D" w:rsidTr="00D24D93">
        <w:tc>
          <w:tcPr>
            <w:tcW w:w="9356" w:type="dxa"/>
            <w:shd w:val="clear" w:color="auto" w:fill="auto"/>
          </w:tcPr>
          <w:p w:rsidR="00437E58" w:rsidRPr="00BA3F2D" w:rsidRDefault="00A41DC3" w:rsidP="00BA3F2D">
            <w:pPr>
              <w:spacing w:before="60"/>
              <w:ind w:left="30" w:right="-72"/>
              <w:rPr>
                <w:b/>
                <w:bCs/>
              </w:rPr>
            </w:pPr>
            <w:r w:rsidRPr="00BA3F2D">
              <w:rPr>
                <w:b/>
                <w:bCs/>
              </w:rPr>
              <w:t>Pytania</w:t>
            </w:r>
          </w:p>
          <w:p w:rsidR="00437E58" w:rsidRPr="00BA3F2D" w:rsidRDefault="00437E58" w:rsidP="00BA3F2D">
            <w:pPr>
              <w:ind w:left="30" w:right="-72"/>
              <w:jc w:val="both"/>
            </w:pPr>
            <w:r w:rsidRPr="00BA3F2D">
              <w:t>W związku z planowanym udziałem w postępowaniu o udzielenie zamówienia pn:  „Rozbudowa istniejącej drogi gminnej ul. Akacjowej w dwóch częściach od ul. Kolejowej do ul. Brzeskiej i od ul. Brzeskiej do ul. Słonecznej” proszę o wyjaśnienie treści SWZ: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Prosimy o uzupełnienie przedmiaru robót o pozycje zawierające koszty wycinki zieleni wysokiej i krzewów kolidującej z zakresem inwestycji. Brak pozycji w przedmiarze robót.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Prosimy o uzupełnienie przedmiaru robót o pozycje zawierające koszty regulacji wysokościowej bram. Brak pozycji w przedmiarze.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informację czy w ramach zadania jest wymagany nadzór archeologiczny, jeśli tak to w jakim zakresie?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informację czy Zamawiający posiada projekt tymczasowej organizacji ruchu?</w:t>
            </w:r>
          </w:p>
          <w:p w:rsidR="00A41DC3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potwierdzenie, że w zakres zadania nie wchodzi odbudowa ogrodzeń przeznaczonych do rozbiórki.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 Z związku z minimalnymi spadkami podłużnymi projektowanej jezdni prosimy o informację czy Zamawiający przewiduje wykonanie ścieku przykrawężnikowego? Jeśli tak, to na których odcinkach?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Prosimy o uzupełnienie przedmiaru robót o ilości odpowiadającą rozbiórce istniejącego chodnika i zjazdów w km 0+658,11 – 0+790 str. lewa (krawężniki, obrzeża, kostka, podbudowa)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Proszę o informację jakiego koloru kostkę należy przyjąć na ciągu chodnika a jakiego na zjazdach.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Zgodnie z częścią opisową PW branży drogowej pkt. 5.6. Zjazdy indywidualne i publiczne proszę o określenie zakresu robót (uzupełnienie przedmiaru robót) oraz wskazanie lokalizacji zjazdów, gdzie wprowadzona duża korekta wysokościowa będzie wymagała przebudowy ingerującej w tereny prywatne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W związku z wstawkami z kostki granitowej na wszystkich zjazdach indywidualnych oraz publicznych proszę o podanie wymiaru, koloru, rodzaju ww. kostki.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Prosimy o informację do kogo należy drewno pochodzące z wycinki drzew.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informację czy w wartości oferty należy uwzględnić koszty odtworzenia i trwałej stabilizacji punktów granicznych granic działek, które są tożsame z granicą stanowiącą granice ZRID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W związku z lokalizacją kanalizacji deszczowej, sanitarnej, sieci wodociągowej i gazowej w części jezdni w której przewidziano jedynie wymianę nawierzchni asfaltowej proszę o wskazanie konstrukcji podbudowy jaką należy odtworzyć po wykonaniu prac branży sanitarnej.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 Po przeprowadzeniu wizji lokalnej w km 0+667 - 0+714 zaobserwowaliśmy mocne pofalowanie nawierzchni asfaltowej, natomiast projekt na tym odcinku przewiduje wymanię samej nawierzchni bitumicznej. Proszę o zwiększenie zakresu wymiany pełnej konstrukcji oraz korektę ilości w przedmiarze robót.   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załączenie projektu geotechnicznego.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Czy Zamawiający dopuszcza dla kanalizacji deszczowej zastosowanie rur kanalizacyjnych strukturalnych PP zamiast rur PEHD?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Zgodnie z pkt. 10.4 opisu do projektu architektoniczno-budowlanego dla kanalizacji deszczowej należy zastosować włazy z betonowym wypełnieniem. Czy Zamawiający dopuszcza zastosowanie zamiennie włazów w całości wykonanych z żeliwa, ryglowanych?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Czy zgodnie z pkt. 10.4 opisu do projektu architektoniczno-budowlanego należy zastosować włazy dla kanalizacji deszczowej z herbem/logiem administratora/zarządcy sieci?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Zgodnie z pkt. 10.4 opisu do projektu architektoniczno-budowlanego dla kanalizacji deszczowej należy </w:t>
            </w:r>
            <w:r w:rsidRPr="00BA3F2D">
              <w:lastRenderedPageBreak/>
              <w:t>zastosować studnie włazowe z PEHD natomiast w pkt. 5.1 PAB oraz przedmiarze robót wskazano na studnie kanalizacyjne betonowe. Prosimy o potwierdzenie, że Zamawiający dopuszcza zastosowanie dla kanalizacji deszczowej studni włazowych betonowych.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załączenie szczegółowego schematu studni rozprężnej kanalizacji deszczowej.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>Prosimy o załączenie projektów wykonawczych/technicznych branża sanitarna dla części I obejmującej odcinek od ul. Słonecznej do ul. Brzeskiej.</w:t>
            </w:r>
          </w:p>
          <w:p w:rsidR="00437E58" w:rsidRPr="00BA3F2D" w:rsidRDefault="00437E58" w:rsidP="00BA3F2D">
            <w:pPr>
              <w:numPr>
                <w:ilvl w:val="0"/>
                <w:numId w:val="8"/>
              </w:numPr>
              <w:ind w:right="-72"/>
              <w:jc w:val="both"/>
            </w:pPr>
            <w:r w:rsidRPr="00BA3F2D">
              <w:t xml:space="preserve">Zgodnie z pkt. 5.1 opisu do PAB dla kanalizacji deszczowej parametry techniczne doboru pompowni i jej parametry techniczne przedstawiono w projekcie wykonawczym </w:t>
            </w:r>
          </w:p>
          <w:p w:rsidR="00437E58" w:rsidRPr="00BA3F2D" w:rsidRDefault="00437E58" w:rsidP="00BA3F2D">
            <w:pPr>
              <w:ind w:left="30" w:right="-72"/>
              <w:jc w:val="both"/>
            </w:pPr>
            <w:r w:rsidRPr="00BA3F2D">
              <w:t>i technicznym, stanowiącym odrębne części opracowania. Prosimy o załączenie projektów wykonawczych i technicznych opisujących w szczególności:</w:t>
            </w:r>
          </w:p>
          <w:p w:rsidR="00437E58" w:rsidRPr="00BA3F2D" w:rsidRDefault="00437E58" w:rsidP="00BA3F2D">
            <w:pPr>
              <w:ind w:left="30" w:right="-72"/>
              <w:jc w:val="both"/>
            </w:pPr>
            <w:r w:rsidRPr="00BA3F2D">
              <w:t>- parametry techniczne doboru pomp i ich parametry techniczne,</w:t>
            </w:r>
          </w:p>
          <w:p w:rsidR="00437E58" w:rsidRPr="00BA3F2D" w:rsidRDefault="00437E58" w:rsidP="00BA3F2D">
            <w:pPr>
              <w:ind w:left="30" w:right="-72"/>
              <w:jc w:val="both"/>
            </w:pPr>
            <w:r w:rsidRPr="00BA3F2D">
              <w:t>- szczegółowe rysunki zbiornika pompowni wraz z podaniem średnicy zbiornika, materiału z którego ma być wykonany zbiornik, wyposażenie zbiornika,</w:t>
            </w:r>
          </w:p>
          <w:p w:rsidR="00437E58" w:rsidRPr="00BA3F2D" w:rsidRDefault="00437E58" w:rsidP="00BA3F2D">
            <w:pPr>
              <w:ind w:left="30" w:right="-72"/>
              <w:jc w:val="both"/>
            </w:pPr>
            <w:r w:rsidRPr="00BA3F2D">
              <w:t>- szczegółowe schematy oraz opis szafy sterującej pompowni wód opadowych wraz z informacją czy pompownia ma zostać włączona w system monitoringu.</w:t>
            </w:r>
          </w:p>
          <w:p w:rsidR="00A41DC3" w:rsidRPr="00BA3F2D" w:rsidRDefault="00A41DC3" w:rsidP="00BA3F2D">
            <w:pPr>
              <w:ind w:left="30" w:right="-72"/>
              <w:jc w:val="both"/>
            </w:pPr>
          </w:p>
          <w:p w:rsidR="00437E58" w:rsidRPr="00BA3F2D" w:rsidRDefault="00437E58" w:rsidP="00BA3F2D">
            <w:pPr>
              <w:ind w:left="30" w:right="-72"/>
              <w:rPr>
                <w:b/>
                <w:bCs/>
              </w:rPr>
            </w:pPr>
            <w:r w:rsidRPr="00BA3F2D">
              <w:rPr>
                <w:b/>
                <w:bCs/>
              </w:rPr>
              <w:t>Stanowisko (wyjaśnienie) Zamawiającego:</w:t>
            </w:r>
          </w:p>
          <w:p w:rsidR="00437E58" w:rsidRPr="00BA3F2D" w:rsidRDefault="00437E58" w:rsidP="00BA3F2D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A3F2D" w:rsidRPr="00BA3F2D" w:rsidRDefault="00BA3F2D" w:rsidP="00BA3F2D">
      <w:pPr>
        <w:pStyle w:val="v1msonormal"/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lastRenderedPageBreak/>
        <w:t xml:space="preserve">Ad.1) i Ad.2)  Przedmiar robót został uzupełniony o pozycje zawierające koszty wycinki zieleni wysokiej i krzewów (Zamieszczono na stronie prowadzonego postępowania)  .Nadmieniamy, iż szczegółowy opis przedmiotu zamówienia zawiera dokumentacja projektowa oraz </w:t>
      </w:r>
      <w:proofErr w:type="spellStart"/>
      <w:r w:rsidRPr="00BA3F2D">
        <w:rPr>
          <w:rFonts w:ascii="Times New Roman" w:hAnsi="Times New Roman" w:cs="Times New Roman"/>
          <w:sz w:val="20"/>
          <w:szCs w:val="20"/>
        </w:rPr>
        <w:t>STWiORB</w:t>
      </w:r>
      <w:proofErr w:type="spellEnd"/>
      <w:r w:rsidRPr="00BA3F2D">
        <w:rPr>
          <w:rFonts w:ascii="Times New Roman" w:hAnsi="Times New Roman" w:cs="Times New Roman"/>
          <w:sz w:val="20"/>
          <w:szCs w:val="20"/>
        </w:rPr>
        <w:t>. Załączony przedmiar stanowi materiał pomocniczy ułatwiający przygotowanie oferty. Do wyceny obowiązuje dokumentacja techniczna, gdyż Zamawiający przewidział wynagrodzenie ryczałtowe za wykonanie robót budowlanych. Należy wycenić całość wraz ze wszystkimi materiałami wynikającymi z opisu robót oraz rysunków i technologii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Ad.3) Ze względu na lokalizację inwestycji poza strefą ochrony konserwatorskiej i archeologicznej w ramach zadania nie jest wymagany nadzór archeologiczny.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Ad.4) Projekt tymczasowej organizacji ruchu ma wykonać i zatwierdzić Wykonawca  w oparciu o przedstawiony harmonogram prac.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Ad.5) W ramach wydanej decyzji ZRID w zakres zadania nie wchodzi odbudowa ogrodzeń przeznaczonych do rozbiórki.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 6) W ramach zadania nie przewiduje się wykonania ścieku przykrawężnikowego.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Ad.7) Przedmiar robót został uzupełniony o ilości odpowiadające rozbiórce istniejącego chodnika i zjazdów.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Ad.8) Na ciągu chodnika i zjazdach należy przyjąć kostkę koloru czerwonego </w:t>
      </w:r>
      <w:proofErr w:type="spellStart"/>
      <w:r w:rsidRPr="00BA3F2D">
        <w:rPr>
          <w:rFonts w:ascii="Times New Roman" w:hAnsi="Times New Roman" w:cs="Times New Roman"/>
          <w:sz w:val="20"/>
          <w:szCs w:val="20"/>
        </w:rPr>
        <w:t>bezfazową</w:t>
      </w:r>
      <w:proofErr w:type="spellEnd"/>
      <w:r w:rsidRPr="00BA3F2D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Ad.9) Na planie sytuacyjnym zaznaczono zakres przebudowy wszystkich zjazdów - również w zakresie wymagającym ingerencji w tereny prywatne. Roboty te zostały już uwzględnione w przedmiarze robót.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Ad.10) Projektuje się kostkę granitową łupaną o wym. 10x10x8. Kolor należy uzgodnić z Zamawiającym.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Ad.11) </w:t>
      </w:r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Grube drewno należy do Zamawiającego, gałęzie i liście Wykonawca ma zutylizować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Ad.12) </w:t>
      </w:r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Tak  należy uwzględnić w ofercie koszty odtworzenia i trwałej stabilizacji punktów granicznych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Ad.13) W miejscach przebudowy sieci pod jezdnią należy zastosować konstrukcję jak dla poszerzenia.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Ad.14)  Na odcinku od km 0+667 do 0+714 należy uwzględnić pełną wymianę konstrukcji. W tym zakresie skorygowano ilości w przedmiarze robót.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Ad.15) Na stronie  prowadzonego postępowania zamieszczono  opinię geotechniczną.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Ad.16) Dopuszcza się zastosowanie rur kanalizacyjnych strukturalnych PP zamiast rur PEHD pod warunkiem, że </w:t>
      </w:r>
      <w:r w:rsidRPr="00BA3F2D">
        <w:rPr>
          <w:rStyle w:val="v1gwp3dcf44c6colour"/>
          <w:rFonts w:ascii="Times New Roman" w:hAnsi="Times New Roman" w:cs="Times New Roman"/>
          <w:sz w:val="20"/>
          <w:szCs w:val="20"/>
        </w:rPr>
        <w:t>będą one o podobnych parametrach jak HDPE oraz będzie to potwierdzone obliczeniami statycznymi.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Ad.17) Tak, dopuszcza się. 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Ad.18) </w:t>
      </w:r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Nie. Należy stosować własny typowe bez herbu/</w:t>
      </w:r>
      <w:proofErr w:type="spellStart"/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loga</w:t>
      </w:r>
      <w:proofErr w:type="spellEnd"/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 xml:space="preserve"> administratora/zarządcy/sieci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Ad.19) Należy zastosować studnie betonowe.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Ad.20) Na stronie  prowadzonego postępowania zamieszczono  rysunek szczegółowy schematu studni rozprężnej kanalizacji deszczowej.</w:t>
      </w:r>
    </w:p>
    <w:p w:rsidR="00BA3F2D" w:rsidRPr="00BA3F2D" w:rsidRDefault="00BA3F2D" w:rsidP="00BA3F2D">
      <w:pPr>
        <w:pStyle w:val="v1msonormal"/>
        <w:spacing w:before="0" w:beforeAutospacing="0" w:after="0" w:afterAutospacing="0"/>
        <w:ind w:left="390" w:hanging="36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>Ad.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BA3F2D">
        <w:rPr>
          <w:rFonts w:ascii="Times New Roman" w:hAnsi="Times New Roman" w:cs="Times New Roman"/>
          <w:sz w:val="20"/>
          <w:szCs w:val="20"/>
        </w:rPr>
        <w:t xml:space="preserve">)   </w:t>
      </w:r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Zamieszczono na stronie prowadzonego postępowania od dnia wszczęcia postępowania.</w:t>
      </w:r>
    </w:p>
    <w:p w:rsidR="00BE7BFD" w:rsidRPr="00BA3F2D" w:rsidRDefault="00BA3F2D" w:rsidP="00BA3F2D">
      <w:pPr>
        <w:pStyle w:val="v1msonormal"/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BA3F2D">
        <w:rPr>
          <w:rFonts w:ascii="Times New Roman" w:hAnsi="Times New Roman" w:cs="Times New Roman"/>
          <w:sz w:val="20"/>
          <w:szCs w:val="20"/>
        </w:rPr>
        <w:t xml:space="preserve">Ad.22) </w:t>
      </w:r>
      <w:r w:rsidRPr="00BA3F2D">
        <w:rPr>
          <w:rStyle w:val="Uwydatnienie"/>
          <w:rFonts w:ascii="Times New Roman" w:hAnsi="Times New Roman" w:cs="Times New Roman"/>
          <w:i w:val="0"/>
          <w:sz w:val="20"/>
          <w:szCs w:val="20"/>
        </w:rPr>
        <w:t>Zamieszczono na stronie prowadzonego postępowania od dnia wszczęcia postępowania</w:t>
      </w:r>
      <w:r>
        <w:rPr>
          <w:rStyle w:val="Uwydatnienie"/>
          <w:rFonts w:ascii="Times New Roman" w:hAnsi="Times New Roman" w:cs="Times New Roman"/>
          <w:i w:val="0"/>
          <w:sz w:val="20"/>
          <w:szCs w:val="20"/>
        </w:rPr>
        <w:t>.</w:t>
      </w:r>
    </w:p>
    <w:p w:rsidR="00BA3F2D" w:rsidRPr="00BA3F2D" w:rsidRDefault="00BA3F2D" w:rsidP="00BA3F2D">
      <w:pPr>
        <w:pStyle w:val="Tekstpodstawowy"/>
        <w:spacing w:before="120"/>
        <w:ind w:left="3119" w:firstLine="425"/>
        <w:jc w:val="right"/>
        <w:rPr>
          <w:sz w:val="20"/>
        </w:rPr>
      </w:pPr>
    </w:p>
    <w:p w:rsidR="00BA3F2D" w:rsidRPr="00BA3F2D" w:rsidRDefault="00BA3F2D" w:rsidP="00BA3F2D">
      <w:pPr>
        <w:pStyle w:val="Tekstpodstawowy"/>
        <w:spacing w:before="120"/>
        <w:ind w:left="3119" w:firstLine="425"/>
        <w:jc w:val="right"/>
        <w:rPr>
          <w:sz w:val="20"/>
        </w:rPr>
      </w:pPr>
    </w:p>
    <w:p w:rsidR="006D4AB3" w:rsidRPr="00BA3F2D" w:rsidRDefault="006D4AB3" w:rsidP="00BA3F2D">
      <w:pPr>
        <w:spacing w:before="120"/>
        <w:ind w:left="567"/>
        <w:jc w:val="right"/>
      </w:pPr>
    </w:p>
    <w:sectPr w:rsidR="006D4AB3" w:rsidRPr="00BA3F2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A66" w:rsidRDefault="006B3A66">
      <w:r>
        <w:separator/>
      </w:r>
    </w:p>
  </w:endnote>
  <w:endnote w:type="continuationSeparator" w:id="0">
    <w:p w:rsidR="006B3A66" w:rsidRDefault="006B3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75F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75F1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3F2D" w:rsidRPr="00BA3F2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A66" w:rsidRDefault="006B3A66">
      <w:r>
        <w:separator/>
      </w:r>
    </w:p>
  </w:footnote>
  <w:footnote w:type="continuationSeparator" w:id="0">
    <w:p w:rsidR="006B3A66" w:rsidRDefault="006B3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E58" w:rsidRDefault="00437E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E58" w:rsidRDefault="00437E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E58" w:rsidRDefault="00437E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ECF159D"/>
    <w:multiLevelType w:val="hybridMultilevel"/>
    <w:tmpl w:val="12AEE9A2"/>
    <w:lvl w:ilvl="0" w:tplc="979257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8C44350"/>
    <w:multiLevelType w:val="multilevel"/>
    <w:tmpl w:val="3F3C3F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E58"/>
    <w:rsid w:val="00031374"/>
    <w:rsid w:val="000A1097"/>
    <w:rsid w:val="000E2A8F"/>
    <w:rsid w:val="0012774F"/>
    <w:rsid w:val="00144B7A"/>
    <w:rsid w:val="00180C6E"/>
    <w:rsid w:val="0029606A"/>
    <w:rsid w:val="00437E5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3A66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41DC3"/>
    <w:rsid w:val="00A75F1B"/>
    <w:rsid w:val="00A905AC"/>
    <w:rsid w:val="00BA3F2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5F1B"/>
  </w:style>
  <w:style w:type="paragraph" w:styleId="Nagwek1">
    <w:name w:val="heading 1"/>
    <w:basedOn w:val="Normalny"/>
    <w:next w:val="Normalny"/>
    <w:qFormat/>
    <w:rsid w:val="00A75F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5F1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75F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5F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5F1B"/>
  </w:style>
  <w:style w:type="paragraph" w:styleId="Tekstpodstawowywcity">
    <w:name w:val="Body Text Indent"/>
    <w:basedOn w:val="Normalny"/>
    <w:rsid w:val="00A75F1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5F1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5F1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75F1B"/>
    <w:rPr>
      <w:sz w:val="28"/>
    </w:rPr>
  </w:style>
  <w:style w:type="paragraph" w:styleId="Tekstpodstawowywcity3">
    <w:name w:val="Body Text Indent 3"/>
    <w:basedOn w:val="Normalny"/>
    <w:rsid w:val="00A75F1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ny"/>
    <w:rsid w:val="00BA3F2D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v1gwp3dcf44c6colour">
    <w:name w:val="v1gwp3dcf44c6_colour"/>
    <w:basedOn w:val="Domylnaczcionkaakapitu"/>
    <w:rsid w:val="00BA3F2D"/>
  </w:style>
  <w:style w:type="character" w:styleId="Uwydatnienie">
    <w:name w:val="Emphasis"/>
    <w:basedOn w:val="Domylnaczcionkaakapitu"/>
    <w:uiPriority w:val="20"/>
    <w:qFormat/>
    <w:rsid w:val="00BA3F2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1031</Words>
  <Characters>6862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2024-03-18T15:53:00Z</cp:lastPrinted>
  <dcterms:created xsi:type="dcterms:W3CDTF">2024-03-18T15:53:00Z</dcterms:created>
  <dcterms:modified xsi:type="dcterms:W3CDTF">2024-03-18T15:53:00Z</dcterms:modified>
</cp:coreProperties>
</file>