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6CE0" w:rsidRPr="008E6CE0" w:rsidRDefault="008E6CE0" w:rsidP="008E6CE0">
      <w:pPr>
        <w:spacing w:after="240"/>
        <w:jc w:val="right"/>
        <w:rPr>
          <w:rFonts w:ascii="Verdana" w:hAnsi="Verdana"/>
          <w:sz w:val="16"/>
          <w:szCs w:val="16"/>
        </w:rPr>
      </w:pPr>
      <w:r w:rsidRPr="008E6CE0">
        <w:rPr>
          <w:rFonts w:ascii="Verdana" w:hAnsi="Verdana"/>
          <w:sz w:val="16"/>
          <w:szCs w:val="16"/>
        </w:rPr>
        <w:t>Kraków dnia: 2024-02-23</w:t>
      </w:r>
    </w:p>
    <w:p w:rsidR="008E6CE0" w:rsidRPr="008E6CE0" w:rsidRDefault="008E6CE0" w:rsidP="008E6CE0">
      <w:pPr>
        <w:pStyle w:val="Nagwek"/>
        <w:tabs>
          <w:tab w:val="clear" w:pos="4536"/>
          <w:tab w:val="clear" w:pos="9072"/>
        </w:tabs>
        <w:ind w:left="1134"/>
        <w:rPr>
          <w:rFonts w:ascii="Verdana" w:hAnsi="Verdana"/>
          <w:sz w:val="16"/>
          <w:szCs w:val="16"/>
        </w:rPr>
      </w:pPr>
    </w:p>
    <w:p w:rsidR="008E6CE0" w:rsidRPr="008E6CE0" w:rsidRDefault="008E6CE0" w:rsidP="008E6CE0">
      <w:pPr>
        <w:pStyle w:val="Nagwek"/>
        <w:tabs>
          <w:tab w:val="clear" w:pos="4536"/>
        </w:tabs>
        <w:ind w:left="1134"/>
        <w:rPr>
          <w:rFonts w:ascii="Verdana" w:hAnsi="Verdana"/>
        </w:rPr>
      </w:pPr>
      <w:r w:rsidRPr="008E6CE0">
        <w:rPr>
          <w:rFonts w:ascii="Verdana" w:hAnsi="Verdana"/>
          <w:bCs/>
          <w:sz w:val="16"/>
          <w:szCs w:val="16"/>
        </w:rPr>
        <w:t>DE-dzp.272-28/24</w:t>
      </w:r>
      <w:r w:rsidRPr="008E6CE0">
        <w:rPr>
          <w:rFonts w:ascii="Verdana" w:hAnsi="Verdana"/>
        </w:rPr>
        <w:tab/>
        <w:t xml:space="preserve"> </w:t>
      </w:r>
    </w:p>
    <w:p w:rsidR="008E6CE0" w:rsidRPr="008E6CE0" w:rsidRDefault="008E6CE0" w:rsidP="008E6CE0">
      <w:pPr>
        <w:pStyle w:val="Nagwek"/>
        <w:tabs>
          <w:tab w:val="clear" w:pos="4536"/>
          <w:tab w:val="clear" w:pos="9072"/>
        </w:tabs>
        <w:ind w:left="1134"/>
        <w:rPr>
          <w:rFonts w:ascii="Verdana" w:hAnsi="Verdana"/>
        </w:rPr>
      </w:pPr>
      <w:bookmarkStart w:id="0" w:name="_GoBack"/>
      <w:bookmarkEnd w:id="0"/>
    </w:p>
    <w:p w:rsidR="008E6CE0" w:rsidRPr="008E6CE0" w:rsidRDefault="008E6CE0" w:rsidP="008E6CE0">
      <w:pPr>
        <w:tabs>
          <w:tab w:val="left" w:pos="708"/>
          <w:tab w:val="center" w:pos="4536"/>
          <w:tab w:val="right" w:pos="9072"/>
        </w:tabs>
        <w:spacing w:after="20"/>
        <w:ind w:left="1134" w:firstLine="3969"/>
        <w:rPr>
          <w:rFonts w:ascii="Verdana" w:hAnsi="Verdana"/>
          <w:b/>
        </w:rPr>
      </w:pPr>
      <w:r w:rsidRPr="008E6CE0">
        <w:rPr>
          <w:rFonts w:ascii="Verdana" w:hAnsi="Verdana"/>
          <w:b/>
        </w:rPr>
        <w:t>WYKONAWCY</w:t>
      </w:r>
    </w:p>
    <w:p w:rsidR="008E6CE0" w:rsidRPr="008E6CE0" w:rsidRDefault="008E6CE0" w:rsidP="008E6CE0">
      <w:pPr>
        <w:tabs>
          <w:tab w:val="left" w:pos="708"/>
          <w:tab w:val="center" w:pos="4536"/>
          <w:tab w:val="right" w:pos="9072"/>
        </w:tabs>
        <w:spacing w:after="20"/>
        <w:ind w:left="1134" w:firstLine="3969"/>
        <w:rPr>
          <w:rFonts w:ascii="Verdana" w:hAnsi="Verdana"/>
        </w:rPr>
      </w:pPr>
      <w:r w:rsidRPr="008E6CE0">
        <w:rPr>
          <w:rFonts w:ascii="Verdana" w:hAnsi="Verdana"/>
        </w:rPr>
        <w:t>ubiegający się o zamówienie publiczne</w:t>
      </w:r>
    </w:p>
    <w:p w:rsidR="008E6CE0" w:rsidRPr="008E6CE0" w:rsidRDefault="008E6CE0" w:rsidP="008E6CE0">
      <w:pPr>
        <w:pStyle w:val="Nagwek"/>
        <w:tabs>
          <w:tab w:val="clear" w:pos="4536"/>
          <w:tab w:val="clear" w:pos="9072"/>
        </w:tabs>
        <w:ind w:left="1134"/>
        <w:rPr>
          <w:rFonts w:ascii="Verdana" w:hAnsi="Verdana"/>
        </w:rPr>
      </w:pPr>
    </w:p>
    <w:p w:rsidR="008E6CE0" w:rsidRPr="008E6CE0" w:rsidRDefault="008E6CE0" w:rsidP="008E6CE0">
      <w:pPr>
        <w:spacing w:after="360" w:line="276" w:lineRule="auto"/>
        <w:ind w:left="1134"/>
        <w:jc w:val="center"/>
        <w:rPr>
          <w:rFonts w:ascii="Verdana" w:hAnsi="Verdana"/>
          <w:b/>
          <w:kern w:val="28"/>
        </w:rPr>
      </w:pPr>
      <w:r w:rsidRPr="008E6CE0">
        <w:rPr>
          <w:rFonts w:ascii="Verdana" w:hAnsi="Verdana"/>
          <w:b/>
          <w:kern w:val="28"/>
        </w:rPr>
        <w:t>WYJAŚNIENIA TREŚCI SWZ - ZMIANY (</w:t>
      </w:r>
      <w:r w:rsidRPr="008E6CE0">
        <w:rPr>
          <w:rFonts w:ascii="Verdana" w:hAnsi="Verdana"/>
          <w:b/>
          <w:kern w:val="28"/>
        </w:rPr>
        <w:t>3-</w:t>
      </w:r>
      <w:r w:rsidRPr="008E6CE0">
        <w:rPr>
          <w:rFonts w:ascii="Verdana" w:hAnsi="Verdana"/>
          <w:b/>
          <w:kern w:val="28"/>
        </w:rPr>
        <w:t>18)</w:t>
      </w:r>
    </w:p>
    <w:p w:rsidR="008E6CE0" w:rsidRPr="008E6CE0" w:rsidRDefault="008E6CE0" w:rsidP="008E6CE0">
      <w:pPr>
        <w:ind w:left="1134"/>
        <w:jc w:val="both"/>
        <w:rPr>
          <w:rFonts w:ascii="Verdana" w:hAnsi="Verdana"/>
          <w:b/>
        </w:rPr>
      </w:pPr>
      <w:r w:rsidRPr="008E6CE0">
        <w:rPr>
          <w:rFonts w:ascii="Verdana" w:hAnsi="Verdana"/>
        </w:rPr>
        <w:t>Dotyczy: postępowania o udzielenie zamówienia publicznego, prowadzonego w trybie: przetarg nieograniczony</w:t>
      </w:r>
      <w:r w:rsidRPr="008E6CE0">
        <w:rPr>
          <w:rFonts w:ascii="Verdana" w:hAnsi="Verdana"/>
          <w:b/>
        </w:rPr>
        <w:t xml:space="preserve"> </w:t>
      </w:r>
      <w:r w:rsidRPr="008E6CE0">
        <w:rPr>
          <w:rFonts w:ascii="Verdana" w:hAnsi="Verdana"/>
          <w:bCs/>
        </w:rPr>
        <w:t>na</w:t>
      </w:r>
      <w:r w:rsidRPr="008E6CE0">
        <w:rPr>
          <w:rFonts w:ascii="Verdana" w:hAnsi="Verdana"/>
          <w:b/>
        </w:rPr>
        <w:t xml:space="preserve"> </w:t>
      </w:r>
      <w:r w:rsidRPr="008E6CE0">
        <w:rPr>
          <w:rFonts w:ascii="Verdana" w:hAnsi="Verdana"/>
          <w:bCs/>
        </w:rPr>
        <w:t>”</w:t>
      </w:r>
      <w:r w:rsidRPr="008E6CE0">
        <w:rPr>
          <w:rFonts w:ascii="Verdana" w:hAnsi="Verdana"/>
          <w:b/>
          <w:bCs/>
        </w:rPr>
        <w:t>Przebudowa, nadbudowa i rozbudowa centralnej części budynku S-1 na terenie AGH w Krakowie - DE-dzp.272-28/24</w:t>
      </w:r>
      <w:r w:rsidRPr="008E6CE0">
        <w:rPr>
          <w:rFonts w:ascii="Verdana" w:hAnsi="Verdana"/>
          <w:bCs/>
        </w:rPr>
        <w:t>”</w:t>
      </w:r>
      <w:r w:rsidRPr="008E6CE0">
        <w:rPr>
          <w:rFonts w:ascii="Verdana" w:hAnsi="Verdana"/>
          <w:b/>
        </w:rPr>
        <w:t xml:space="preserve"> </w:t>
      </w:r>
      <w:r w:rsidRPr="008E6CE0">
        <w:rPr>
          <w:rFonts w:ascii="Verdana" w:hAnsi="Verdana"/>
          <w:bCs/>
        </w:rPr>
        <w:t>– znak sprawy</w:t>
      </w:r>
      <w:r w:rsidRPr="008E6CE0">
        <w:rPr>
          <w:rFonts w:ascii="Verdana" w:hAnsi="Verdana"/>
          <w:b/>
        </w:rPr>
        <w:t xml:space="preserve"> DE-dzp.272-28/24.</w:t>
      </w:r>
    </w:p>
    <w:p w:rsidR="008E6CE0" w:rsidRPr="008E6CE0" w:rsidRDefault="008E6CE0" w:rsidP="008E6CE0">
      <w:pPr>
        <w:ind w:left="1134"/>
        <w:jc w:val="both"/>
        <w:rPr>
          <w:rFonts w:ascii="Verdana" w:hAnsi="Verdana"/>
        </w:rPr>
      </w:pPr>
    </w:p>
    <w:p w:rsidR="008E6CE0" w:rsidRPr="008E6CE0" w:rsidRDefault="008E6CE0" w:rsidP="008E6CE0">
      <w:pPr>
        <w:ind w:left="1134"/>
        <w:jc w:val="both"/>
        <w:rPr>
          <w:rFonts w:ascii="Verdana" w:hAnsi="Verdana"/>
        </w:rPr>
      </w:pPr>
      <w:r w:rsidRPr="008E6CE0">
        <w:rPr>
          <w:rFonts w:ascii="Verdana" w:hAnsi="Verdana"/>
        </w:rPr>
        <w:t xml:space="preserve">Zamawiający, </w:t>
      </w:r>
      <w:r w:rsidRPr="008E6CE0">
        <w:rPr>
          <w:rFonts w:ascii="Verdana" w:hAnsi="Verdana"/>
          <w:b/>
          <w:bCs/>
        </w:rPr>
        <w:t xml:space="preserve">Akademia Górniczo-Hutnicza im. Stanisława Staszica w Krakowie, </w:t>
      </w:r>
      <w:r w:rsidRPr="008E6CE0">
        <w:rPr>
          <w:rFonts w:ascii="Verdana" w:hAnsi="Verdana"/>
        </w:rPr>
        <w:t>działając na podstawie art. 135 ust. 6 ustawy z dnia 11 września 2019 r. Prawo zamówień publicznych (Dz.U. z 2023r. poz. 1605), udostępnia poniżej treść zapytań do Specyfikacji Warunków Zamówienia (zwanej dalej</w:t>
      </w:r>
      <w:r w:rsidRPr="008E6CE0">
        <w:rPr>
          <w:rFonts w:ascii="Verdana" w:hAnsi="Verdana"/>
          <w:b/>
        </w:rPr>
        <w:t xml:space="preserve"> </w:t>
      </w:r>
      <w:r w:rsidRPr="008E6CE0">
        <w:rPr>
          <w:rFonts w:ascii="Verdana" w:hAnsi="Verdana"/>
          <w:bCs/>
        </w:rPr>
        <w:t xml:space="preserve">”SWZ”) </w:t>
      </w:r>
      <w:r w:rsidRPr="008E6CE0">
        <w:rPr>
          <w:rFonts w:ascii="Verdana" w:hAnsi="Verdana"/>
        </w:rPr>
        <w:t>wraz z wyjaśnieniami:</w:t>
      </w:r>
    </w:p>
    <w:p w:rsidR="008E6CE0" w:rsidRPr="008E6CE0" w:rsidRDefault="008E6CE0" w:rsidP="008E6CE0">
      <w:pPr>
        <w:ind w:left="1134"/>
        <w:jc w:val="both"/>
        <w:rPr>
          <w:rFonts w:ascii="Verdana" w:hAnsi="Verdana"/>
        </w:rPr>
      </w:pPr>
    </w:p>
    <w:p w:rsidR="008E6CE0" w:rsidRPr="008E6CE0" w:rsidRDefault="008E6CE0" w:rsidP="008E6CE0">
      <w:pPr>
        <w:numPr>
          <w:ilvl w:val="0"/>
          <w:numId w:val="8"/>
        </w:numPr>
        <w:jc w:val="both"/>
        <w:rPr>
          <w:rFonts w:ascii="Verdana" w:hAnsi="Verdana"/>
        </w:rPr>
      </w:pPr>
      <w:r w:rsidRPr="008E6CE0">
        <w:rPr>
          <w:rFonts w:ascii="Verdana" w:hAnsi="Verdana"/>
        </w:rPr>
        <w:t xml:space="preserve">Umowa 6.8. - czy Zamawiający wyraża zgodę na skrócenie okresu akceptacji umów podwykonawczych do 14 dni? Aktualny 30-dniowy termin w ocenie Wykonawcy, w przypadku negatywnej odpowiedzi Zamawiającego, może negatywnie wpłynąć realizację założeń Harmonogramu. </w:t>
      </w:r>
    </w:p>
    <w:p w:rsidR="008E6CE0" w:rsidRPr="008E6CE0" w:rsidRDefault="008E6CE0" w:rsidP="008E6CE0">
      <w:pPr>
        <w:ind w:left="1509"/>
        <w:jc w:val="both"/>
        <w:rPr>
          <w:rFonts w:ascii="Verdana" w:hAnsi="Verdana"/>
          <w:b/>
        </w:rPr>
      </w:pPr>
      <w:r w:rsidRPr="008E6CE0">
        <w:rPr>
          <w:rFonts w:ascii="Verdana" w:hAnsi="Verdana"/>
          <w:b/>
        </w:rPr>
        <w:t>Odp.: Zamawiający nie wyraża zgody na zmianę treści zapisu.</w:t>
      </w:r>
    </w:p>
    <w:p w:rsidR="008E6CE0" w:rsidRPr="008E6CE0" w:rsidRDefault="008E6CE0" w:rsidP="008E6CE0">
      <w:pPr>
        <w:ind w:left="1509"/>
        <w:jc w:val="both"/>
        <w:rPr>
          <w:rFonts w:ascii="Verdana" w:hAnsi="Verdana"/>
          <w:b/>
        </w:rPr>
      </w:pPr>
      <w:r w:rsidRPr="008E6CE0">
        <w:rPr>
          <w:rFonts w:ascii="Verdana" w:hAnsi="Verdana"/>
          <w:b/>
        </w:rPr>
        <w:t>Termin 30 dniowy wynika z art. 647</w:t>
      </w:r>
      <w:r w:rsidRPr="008E6CE0">
        <w:rPr>
          <w:rFonts w:ascii="Verdana" w:hAnsi="Verdana"/>
          <w:b/>
          <w:vertAlign w:val="superscript"/>
        </w:rPr>
        <w:t>1</w:t>
      </w:r>
      <w:r w:rsidRPr="008E6CE0">
        <w:rPr>
          <w:rFonts w:ascii="Verdana" w:hAnsi="Verdana"/>
          <w:b/>
        </w:rPr>
        <w:t xml:space="preserve"> § 1 KC. Jednocześnie Zamawiający informuje, że mając na względzie płynność w realizacji inwestycji Zamawiający dokłada starań aby niezwłocznie przeprowadzić ocenę projektu umowy.</w:t>
      </w:r>
    </w:p>
    <w:p w:rsidR="008E6CE0" w:rsidRPr="008E6CE0" w:rsidRDefault="008E6CE0" w:rsidP="008E6CE0">
      <w:pPr>
        <w:ind w:left="1509"/>
        <w:jc w:val="both"/>
        <w:rPr>
          <w:rFonts w:ascii="Verdana" w:hAnsi="Verdana"/>
        </w:rPr>
      </w:pPr>
    </w:p>
    <w:p w:rsidR="008E6CE0" w:rsidRPr="008E6CE0" w:rsidRDefault="008E6CE0" w:rsidP="008E6CE0">
      <w:pPr>
        <w:numPr>
          <w:ilvl w:val="0"/>
          <w:numId w:val="8"/>
        </w:numPr>
        <w:jc w:val="both"/>
        <w:rPr>
          <w:rFonts w:ascii="Verdana" w:hAnsi="Verdana"/>
        </w:rPr>
      </w:pPr>
      <w:r w:rsidRPr="008E6CE0">
        <w:rPr>
          <w:rFonts w:ascii="Verdana" w:hAnsi="Verdana"/>
        </w:rPr>
        <w:t xml:space="preserve">Umowa 12.5.3) - czy Zamawiający wyraża zgodę na obniżenie wynagrodzenia z tytułu wad, na podstawie negocjacji z Wykonawcą, lub opinii rzeczoznawcy z zakresu budownictwa? Aktualny zapis stanowi o jednostronnym obniżeniu wynagrodzenia, co zdaniem Wykonawcy godzi w równowagę Stron kontraktu oraz jest przekroczeniem swobody umów. </w:t>
      </w:r>
    </w:p>
    <w:p w:rsidR="008E6CE0" w:rsidRPr="008E6CE0" w:rsidRDefault="008E6CE0" w:rsidP="008E6CE0">
      <w:pPr>
        <w:ind w:left="1509"/>
        <w:jc w:val="both"/>
        <w:rPr>
          <w:rFonts w:ascii="Verdana" w:hAnsi="Verdana"/>
          <w:b/>
        </w:rPr>
      </w:pPr>
      <w:r w:rsidRPr="008E6CE0">
        <w:rPr>
          <w:rFonts w:ascii="Verdana" w:hAnsi="Verdana"/>
          <w:b/>
        </w:rPr>
        <w:t>Odp.: Zamawiający nie wyraża zgody.</w:t>
      </w:r>
    </w:p>
    <w:p w:rsidR="008E6CE0" w:rsidRPr="008E6CE0" w:rsidRDefault="008E6CE0" w:rsidP="008E6CE0">
      <w:pPr>
        <w:ind w:left="1509"/>
        <w:jc w:val="both"/>
        <w:rPr>
          <w:rFonts w:ascii="Verdana" w:hAnsi="Verdana"/>
          <w:b/>
        </w:rPr>
      </w:pPr>
    </w:p>
    <w:p w:rsidR="008E6CE0" w:rsidRPr="008E6CE0" w:rsidRDefault="008E6CE0" w:rsidP="008E6CE0">
      <w:pPr>
        <w:numPr>
          <w:ilvl w:val="0"/>
          <w:numId w:val="8"/>
        </w:numPr>
        <w:jc w:val="both"/>
        <w:rPr>
          <w:rFonts w:ascii="Verdana" w:hAnsi="Verdana"/>
        </w:rPr>
      </w:pPr>
      <w:r w:rsidRPr="008E6CE0">
        <w:rPr>
          <w:rFonts w:ascii="Verdana" w:hAnsi="Verdana"/>
        </w:rPr>
        <w:t xml:space="preserve">Umowa 14.1.1) - czy Zamawiający wyraża zgodę na modyfikację zapisu, poprzez liczenie kary za zwłokę w usuwaniu wad i usterek, w odniesieniu do najpóźniej usuniętej wady bez stosowania ewentualnej kumulacji kar? </w:t>
      </w:r>
      <w:r w:rsidRPr="008E6CE0">
        <w:rPr>
          <w:rFonts w:ascii="Verdana" w:hAnsi="Verdana"/>
        </w:rPr>
        <w:lastRenderedPageBreak/>
        <w:t xml:space="preserve">Czy Zamawiający, w przypadku pozostawienia mechanizmu liczenia kar od każdej wady, zgodzi się na wprowadzenie limitu kar dziennych do 0,05%? Zwracamy uwagę, że ewentualna lista i zobowiązania Wykonawcy dotyczą wad nieistotnych oraz niedoróbek, co nie powinno stanowić podstaw do stosowania nadmiernego karania. </w:t>
      </w:r>
    </w:p>
    <w:p w:rsidR="008E6CE0" w:rsidRPr="008E6CE0" w:rsidRDefault="008E6CE0" w:rsidP="008E6CE0">
      <w:pPr>
        <w:ind w:left="1509"/>
        <w:jc w:val="both"/>
        <w:rPr>
          <w:rFonts w:ascii="Verdana" w:hAnsi="Verdana"/>
          <w:b/>
        </w:rPr>
      </w:pPr>
      <w:r w:rsidRPr="008E6CE0">
        <w:rPr>
          <w:rFonts w:ascii="Verdana" w:hAnsi="Verdana"/>
          <w:b/>
        </w:rPr>
        <w:t>Odp.: Zamawiający nie wyraża zgody</w:t>
      </w:r>
    </w:p>
    <w:p w:rsidR="008E6CE0" w:rsidRPr="008E6CE0" w:rsidRDefault="008E6CE0" w:rsidP="008E6CE0">
      <w:pPr>
        <w:ind w:left="1509"/>
        <w:jc w:val="both"/>
        <w:rPr>
          <w:rFonts w:ascii="Verdana" w:hAnsi="Verdana"/>
          <w:b/>
        </w:rPr>
      </w:pPr>
    </w:p>
    <w:p w:rsidR="008E6CE0" w:rsidRPr="008E6CE0" w:rsidRDefault="008E6CE0" w:rsidP="008E6CE0">
      <w:pPr>
        <w:numPr>
          <w:ilvl w:val="0"/>
          <w:numId w:val="8"/>
        </w:numPr>
        <w:jc w:val="both"/>
        <w:rPr>
          <w:rFonts w:ascii="Verdana" w:hAnsi="Verdana"/>
        </w:rPr>
      </w:pPr>
      <w:r w:rsidRPr="008E6CE0">
        <w:rPr>
          <w:rFonts w:ascii="Verdana" w:hAnsi="Verdana"/>
        </w:rPr>
        <w:t xml:space="preserve">Umowa 15.1.f) - czy Zamawiający wyraża zgodę na modyfikację zapisu, w celu </w:t>
      </w:r>
      <w:proofErr w:type="spellStart"/>
      <w:r w:rsidRPr="008E6CE0">
        <w:rPr>
          <w:rFonts w:ascii="Verdana" w:hAnsi="Verdana"/>
        </w:rPr>
        <w:t>uspójnienia</w:t>
      </w:r>
      <w:proofErr w:type="spellEnd"/>
      <w:r w:rsidRPr="008E6CE0">
        <w:rPr>
          <w:rFonts w:ascii="Verdana" w:hAnsi="Verdana"/>
        </w:rPr>
        <w:t xml:space="preserve"> postanowień Umowy? Zwracamy uwagę, że zapis nie koresponduje z treścią Umowy. Zamawiający w Par 14 liczy kary umowne z tytułu zwłoki w wykonaniu przedmiotu Umowy, zaś w Par 15 daje sobie uprawnienie do odstąpienia z tytułu opóźnienia realizacji prac zgodnie z Harmonogramem. Prosimy o zastosowanie kryteriów obiektywnych i wprowadzenia zapisów zgodnych z PZP (tj. karanie za zwłokę). Czy Zamawiający zaakceptuję modyfikację zapisu poprzez wprowadzenie warunku minimum 30 dniowej zwłoki z realizacją Harmonogramu? </w:t>
      </w:r>
    </w:p>
    <w:p w:rsidR="008E6CE0" w:rsidRPr="008E6CE0" w:rsidRDefault="008E6CE0" w:rsidP="008E6CE0">
      <w:pPr>
        <w:ind w:left="1509"/>
        <w:jc w:val="both"/>
        <w:rPr>
          <w:rFonts w:ascii="Verdana" w:hAnsi="Verdana"/>
          <w:b/>
        </w:rPr>
      </w:pPr>
      <w:r w:rsidRPr="008E6CE0">
        <w:rPr>
          <w:rFonts w:ascii="Verdana" w:hAnsi="Verdana"/>
          <w:b/>
        </w:rPr>
        <w:t>Odp.: Zamawiający nie wyraża zgody. Aktualna treść § 15 ust.1 lit f) przyznaje prawo do odstąpienia od umowy w przypadku zwłoki Wykonawcy.</w:t>
      </w:r>
    </w:p>
    <w:p w:rsidR="008E6CE0" w:rsidRPr="008E6CE0" w:rsidRDefault="008E6CE0" w:rsidP="008E6CE0">
      <w:pPr>
        <w:ind w:left="1509"/>
        <w:jc w:val="both"/>
        <w:rPr>
          <w:rFonts w:ascii="Verdana" w:hAnsi="Verdana"/>
          <w:b/>
        </w:rPr>
      </w:pPr>
    </w:p>
    <w:p w:rsidR="008E6CE0" w:rsidRPr="008E6CE0" w:rsidRDefault="008E6CE0" w:rsidP="008E6CE0">
      <w:pPr>
        <w:numPr>
          <w:ilvl w:val="0"/>
          <w:numId w:val="8"/>
        </w:numPr>
        <w:jc w:val="both"/>
        <w:rPr>
          <w:rFonts w:ascii="Verdana" w:hAnsi="Verdana"/>
        </w:rPr>
      </w:pPr>
      <w:r w:rsidRPr="008E6CE0">
        <w:rPr>
          <w:rFonts w:ascii="Verdana" w:hAnsi="Verdana"/>
        </w:rPr>
        <w:t xml:space="preserve">Umowa 15 - czy Zamawiający wyraża zgodę na włączenie do katalogu uprawnienia Wykonawcy do odstąpienia od Umowy z winy Zamawiającego sytuacji: (I) opóźnienia płatności FV Wykonawcy powyżej 21 dni (II) zmniejszenia zakresu prac powyżej 5%, (III) przekraczanie terminów umownych w zakresie udzielenia odpowiedzi o 5 dni, co najmniej 3-krotnie? </w:t>
      </w:r>
    </w:p>
    <w:p w:rsidR="008E6CE0" w:rsidRPr="008E6CE0" w:rsidRDefault="008E6CE0" w:rsidP="008E6CE0">
      <w:pPr>
        <w:ind w:left="1509"/>
        <w:jc w:val="both"/>
        <w:rPr>
          <w:rFonts w:ascii="Verdana" w:hAnsi="Verdana"/>
          <w:b/>
        </w:rPr>
      </w:pPr>
      <w:r w:rsidRPr="008E6CE0">
        <w:rPr>
          <w:rFonts w:ascii="Verdana" w:hAnsi="Verdana"/>
          <w:b/>
        </w:rPr>
        <w:t>Odp.: Zamawiający nie wyraża zgody.</w:t>
      </w:r>
    </w:p>
    <w:p w:rsidR="008E6CE0" w:rsidRPr="008E6CE0" w:rsidRDefault="008E6CE0" w:rsidP="008E6CE0">
      <w:pPr>
        <w:ind w:left="1509"/>
        <w:jc w:val="both"/>
        <w:rPr>
          <w:rFonts w:ascii="Verdana" w:hAnsi="Verdana"/>
          <w:b/>
        </w:rPr>
      </w:pPr>
    </w:p>
    <w:p w:rsidR="008E6CE0" w:rsidRPr="008E6CE0" w:rsidRDefault="008E6CE0" w:rsidP="008E6CE0">
      <w:pPr>
        <w:numPr>
          <w:ilvl w:val="0"/>
          <w:numId w:val="8"/>
        </w:numPr>
        <w:jc w:val="both"/>
        <w:rPr>
          <w:rFonts w:ascii="Verdana" w:hAnsi="Verdana"/>
        </w:rPr>
      </w:pPr>
      <w:r w:rsidRPr="008E6CE0">
        <w:rPr>
          <w:rFonts w:ascii="Verdana" w:hAnsi="Verdana"/>
        </w:rPr>
        <w:t xml:space="preserve">Umowa 17.3.1).b) - czy Zamawiający, wyraża zgodę na zwiększenie zakresu gwarantowanego z 50% do 95%? Wykonawca przyjmuje, że ocena konieczności wykonania zamówienia była dokonana przed uzyskaniem decyzji na budowę, a kolejny raz przez ogłoszeniem Zamówienia. Zwracamy uwagę, że rozmiar zamówienia decyduje o cenach jednostkowych, a niekiedy o opłacalności przedsięwzięcia. </w:t>
      </w:r>
    </w:p>
    <w:p w:rsidR="008E6CE0" w:rsidRPr="008E6CE0" w:rsidRDefault="008E6CE0" w:rsidP="008E6CE0">
      <w:pPr>
        <w:ind w:left="1509"/>
        <w:jc w:val="both"/>
        <w:rPr>
          <w:rFonts w:ascii="Verdana" w:hAnsi="Verdana"/>
          <w:b/>
        </w:rPr>
      </w:pPr>
      <w:r w:rsidRPr="008E6CE0">
        <w:rPr>
          <w:rFonts w:ascii="Verdana" w:hAnsi="Verdana"/>
          <w:b/>
        </w:rPr>
        <w:t>Odp.: Zamawiający dokonuje zmiany gwarantowanego zakresu z 50% do 80% i uwzględnia ja we wzorze umowy.</w:t>
      </w:r>
    </w:p>
    <w:p w:rsidR="008E6CE0" w:rsidRPr="008E6CE0" w:rsidRDefault="008E6CE0" w:rsidP="008E6CE0">
      <w:pPr>
        <w:ind w:left="1509"/>
        <w:jc w:val="both"/>
        <w:rPr>
          <w:rFonts w:ascii="Verdana" w:hAnsi="Verdana"/>
          <w:b/>
        </w:rPr>
      </w:pPr>
    </w:p>
    <w:p w:rsidR="008E6CE0" w:rsidRPr="008E6CE0" w:rsidRDefault="008E6CE0" w:rsidP="008E6CE0">
      <w:pPr>
        <w:numPr>
          <w:ilvl w:val="0"/>
          <w:numId w:val="8"/>
        </w:numPr>
        <w:jc w:val="both"/>
        <w:rPr>
          <w:rFonts w:ascii="Verdana" w:hAnsi="Verdana"/>
        </w:rPr>
      </w:pPr>
      <w:r w:rsidRPr="008E6CE0">
        <w:rPr>
          <w:rFonts w:ascii="Verdana" w:hAnsi="Verdana"/>
        </w:rPr>
        <w:t xml:space="preserve">Umowa 17.1)-2) - czy Zamawiający wyraża zgodę na zmianę umowy w zakresie terminu wykonania umowy oraz wynagrodzenia, w przypadku wystąpienia odkryć archeologicznych, niewybuchów, innych niż przyjęte w dokumentacji warunków gruntowych oraz niezinwentaryzowanych sieci podziemnych? </w:t>
      </w:r>
    </w:p>
    <w:p w:rsidR="008E6CE0" w:rsidRPr="008E6CE0" w:rsidRDefault="008E6CE0" w:rsidP="008E6CE0">
      <w:pPr>
        <w:ind w:left="1509"/>
        <w:jc w:val="both"/>
        <w:rPr>
          <w:rFonts w:ascii="Verdana" w:hAnsi="Verdana"/>
          <w:b/>
        </w:rPr>
      </w:pPr>
      <w:r w:rsidRPr="008E6CE0">
        <w:rPr>
          <w:rFonts w:ascii="Verdana" w:hAnsi="Verdana"/>
          <w:b/>
        </w:rPr>
        <w:lastRenderedPageBreak/>
        <w:t xml:space="preserve">Odp.: W przypadku ewentualnych robót nie objętych zakresem przedmiotu zamówienia, Zamawiający dopuszcza zmianę wynagrodzenia w oparciu o przepisy ustawy </w:t>
      </w:r>
      <w:proofErr w:type="spellStart"/>
      <w:r w:rsidRPr="008E6CE0">
        <w:rPr>
          <w:rFonts w:ascii="Verdana" w:hAnsi="Verdana"/>
          <w:b/>
        </w:rPr>
        <w:t>Pzp</w:t>
      </w:r>
      <w:proofErr w:type="spellEnd"/>
      <w:r w:rsidRPr="008E6CE0">
        <w:rPr>
          <w:rFonts w:ascii="Verdana" w:hAnsi="Verdana"/>
          <w:b/>
        </w:rPr>
        <w:t>.</w:t>
      </w:r>
    </w:p>
    <w:p w:rsidR="008E6CE0" w:rsidRPr="008E6CE0" w:rsidRDefault="008E6CE0" w:rsidP="008E6CE0">
      <w:pPr>
        <w:ind w:left="1509"/>
        <w:jc w:val="both"/>
        <w:rPr>
          <w:rFonts w:ascii="Verdana" w:hAnsi="Verdana"/>
        </w:rPr>
      </w:pPr>
    </w:p>
    <w:p w:rsidR="008E6CE0" w:rsidRPr="008E6CE0" w:rsidRDefault="008E6CE0" w:rsidP="008E6CE0">
      <w:pPr>
        <w:numPr>
          <w:ilvl w:val="0"/>
          <w:numId w:val="8"/>
        </w:numPr>
        <w:jc w:val="both"/>
        <w:rPr>
          <w:rFonts w:ascii="Verdana" w:hAnsi="Verdana"/>
        </w:rPr>
      </w:pPr>
      <w:r w:rsidRPr="008E6CE0">
        <w:rPr>
          <w:rFonts w:ascii="Verdana" w:hAnsi="Verdana"/>
        </w:rPr>
        <w:t xml:space="preserve">Umowa 18.1.3) - czy Zamawiający wyraża zgodę na zmianę umowy w zakresie terminu umożliwiającego dokonanie pierwszej waloryzacji po 1-szym miesiącu, i następnych w kolejnych miesiącach? Zwracamy uwagę, że Zamawiający przyjmując miernik w postaci wartości miesięcznego wskaźnika, powinien zachować jego charakter, wskazując na dokonanie waloryzacji w ujęciu miesięcznym. Zachowanie aktualnego terminu 12 miesięcy, uwzględniający zakres prac pozostałych do wykonania, pozwala na dokonanie 1-krotnej waloryzacji, co może stanowić o pozorności tego mechanizmu. </w:t>
      </w:r>
    </w:p>
    <w:p w:rsidR="008E6CE0" w:rsidRPr="008E6CE0" w:rsidRDefault="008E6CE0" w:rsidP="008E6CE0">
      <w:pPr>
        <w:ind w:left="1509"/>
        <w:jc w:val="both"/>
        <w:rPr>
          <w:rFonts w:ascii="Verdana" w:hAnsi="Verdana"/>
          <w:b/>
        </w:rPr>
      </w:pPr>
      <w:r w:rsidRPr="008E6CE0">
        <w:rPr>
          <w:rFonts w:ascii="Verdana" w:hAnsi="Verdana"/>
          <w:b/>
        </w:rPr>
        <w:t>Odp.: Zamawiający nie wyraża zgody. Zamawiający zakłada możliwość waloryzacji ceny ofertowej po 12 miesiącach od zawarcia umowy.</w:t>
      </w:r>
    </w:p>
    <w:p w:rsidR="008E6CE0" w:rsidRPr="008E6CE0" w:rsidRDefault="008E6CE0" w:rsidP="008E6CE0">
      <w:pPr>
        <w:ind w:left="1509"/>
        <w:jc w:val="both"/>
        <w:rPr>
          <w:rFonts w:ascii="Verdana" w:hAnsi="Verdana"/>
        </w:rPr>
      </w:pPr>
    </w:p>
    <w:p w:rsidR="008E6CE0" w:rsidRPr="008E6CE0" w:rsidRDefault="008E6CE0" w:rsidP="008E6CE0">
      <w:pPr>
        <w:numPr>
          <w:ilvl w:val="0"/>
          <w:numId w:val="8"/>
        </w:numPr>
        <w:jc w:val="both"/>
        <w:rPr>
          <w:rFonts w:ascii="Verdana" w:hAnsi="Verdana"/>
        </w:rPr>
      </w:pPr>
      <w:r w:rsidRPr="008E6CE0">
        <w:rPr>
          <w:rFonts w:ascii="Verdana" w:hAnsi="Verdana"/>
        </w:rPr>
        <w:t>Umowa 18.1.3) - czy Zamawiający wyraża zgodę na zmniejszenie limitu maksymalnej wartości zmian do 10%? W ocenie wykonawcy pozostawienie aktualnego limitu nie oddaje rzeczywistej zmiany cen, której ciężar w takim przypadku ponosi wyłącznie Wykonawca.</w:t>
      </w:r>
    </w:p>
    <w:p w:rsidR="008E6CE0" w:rsidRPr="008E6CE0" w:rsidRDefault="008E6CE0" w:rsidP="008E6CE0">
      <w:pPr>
        <w:ind w:left="1509"/>
        <w:jc w:val="both"/>
        <w:rPr>
          <w:rFonts w:ascii="Verdana" w:hAnsi="Verdana"/>
        </w:rPr>
      </w:pPr>
      <w:r w:rsidRPr="008E6CE0">
        <w:rPr>
          <w:rFonts w:ascii="Verdana" w:hAnsi="Verdana"/>
          <w:b/>
        </w:rPr>
        <w:t>Odp.: Zamawiający nie wyraża zgody.</w:t>
      </w:r>
    </w:p>
    <w:p w:rsidR="00BE7BFD" w:rsidRPr="008E6CE0" w:rsidRDefault="00BE7BFD" w:rsidP="008E6CE0"/>
    <w:sectPr w:rsidR="00BE7BFD" w:rsidRPr="008E6CE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0823" w:rsidRDefault="00A20823">
      <w:r>
        <w:separator/>
      </w:r>
    </w:p>
  </w:endnote>
  <w:endnote w:type="continuationSeparator" w:id="0">
    <w:p w:rsidR="00A20823" w:rsidRDefault="00A20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0823" w:rsidRDefault="00A20823">
      <w:r>
        <w:separator/>
      </w:r>
    </w:p>
  </w:footnote>
  <w:footnote w:type="continuationSeparator" w:id="0">
    <w:p w:rsidR="00A20823" w:rsidRDefault="00A208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174C" w:rsidRDefault="006317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CE0" w:rsidRDefault="008E6CE0" w:rsidP="008E6CE0">
    <w:pPr>
      <w:pStyle w:val="Nagwek"/>
      <w:tabs>
        <w:tab w:val="right" w:pos="7371"/>
      </w:tabs>
      <w:ind w:left="1276" w:hanging="127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 agh firmówka" style="width:209.25pt;height:107.25pt;visibility:visible">
          <v:imagedata r:id="rId1" o:title="logo agh firmówka"/>
        </v:shape>
      </w:pict>
    </w:r>
  </w:p>
  <w:p w:rsidR="008E6CE0" w:rsidRDefault="008E6CE0" w:rsidP="008E6CE0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8E6CE0" w:rsidRDefault="008E6CE0" w:rsidP="008E6CE0">
    <w:pPr>
      <w:pStyle w:val="Nagwek"/>
      <w:tabs>
        <w:tab w:val="right" w:pos="7371"/>
      </w:tabs>
      <w:ind w:left="1418" w:hanging="142"/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Kanclerza,</w:t>
    </w:r>
  </w:p>
  <w:p w:rsidR="008E6CE0" w:rsidRDefault="008E6CE0" w:rsidP="008E6CE0">
    <w:pPr>
      <w:pStyle w:val="Nagwek"/>
      <w:tabs>
        <w:tab w:val="right" w:pos="7371"/>
      </w:tabs>
      <w:ind w:firstLine="1276"/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Dział Zamówień Publicznych </w:t>
    </w:r>
  </w:p>
  <w:p w:rsidR="008E6CE0" w:rsidRDefault="008E6CE0" w:rsidP="008E6CE0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8E6CE0" w:rsidRDefault="008E6CE0" w:rsidP="008E6CE0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8E6CE0" w:rsidRDefault="008E6CE0" w:rsidP="008E6CE0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8E6CE0" w:rsidRDefault="008E6CE0" w:rsidP="008E6CE0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8E6CE0" w:rsidRDefault="008E6CE0" w:rsidP="008E6CE0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8E6CE0" w:rsidRDefault="008E6CE0" w:rsidP="008E6CE0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8E6CE0" w:rsidRDefault="008E6CE0" w:rsidP="008E6CE0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8E6CE0" w:rsidRDefault="008E6CE0" w:rsidP="008E6CE0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8E6CE0" w:rsidRDefault="008E6CE0" w:rsidP="008E6CE0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8E6CE0" w:rsidRDefault="008E6CE0" w:rsidP="008E6CE0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8E6CE0" w:rsidRDefault="008E6CE0" w:rsidP="008E6CE0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8E6CE0" w:rsidRDefault="008E6CE0" w:rsidP="008E6CE0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E6CE0" w:rsidRDefault="008E6CE0" w:rsidP="008E6CE0">
    <w:pPr>
      <w:pStyle w:val="Nagwek"/>
    </w:pPr>
  </w:p>
  <w:p w:rsidR="008E6CE0" w:rsidRDefault="008E6CE0" w:rsidP="008E6CE0">
    <w:pPr>
      <w:pStyle w:val="Nagwek"/>
    </w:pPr>
  </w:p>
  <w:p w:rsidR="0063174C" w:rsidRDefault="006317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174C" w:rsidRDefault="006317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33D67D0"/>
    <w:multiLevelType w:val="hybridMultilevel"/>
    <w:tmpl w:val="8EA000A4"/>
    <w:lvl w:ilvl="0" w:tplc="E0AA5E8C">
      <w:start w:val="1"/>
      <w:numFmt w:val="decimal"/>
      <w:lvlText w:val="%1."/>
      <w:lvlJc w:val="left"/>
      <w:pPr>
        <w:ind w:left="1509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0823"/>
    <w:rsid w:val="00031374"/>
    <w:rsid w:val="000A1097"/>
    <w:rsid w:val="000E2A8F"/>
    <w:rsid w:val="0012774F"/>
    <w:rsid w:val="00144B7A"/>
    <w:rsid w:val="00180C6E"/>
    <w:rsid w:val="001D75AC"/>
    <w:rsid w:val="0029606A"/>
    <w:rsid w:val="004848F3"/>
    <w:rsid w:val="004A75F2"/>
    <w:rsid w:val="005144A9"/>
    <w:rsid w:val="00520165"/>
    <w:rsid w:val="005B1B08"/>
    <w:rsid w:val="0063174C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E6CE0"/>
    <w:rsid w:val="00947A50"/>
    <w:rsid w:val="009B3429"/>
    <w:rsid w:val="00A20823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A64F0F"/>
  <w15:chartTrackingRefBased/>
  <w15:docId w15:val="{3DB876B6-A14B-4F0D-9759-5021028E3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E6CE0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8E6C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704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3</cp:revision>
  <cp:lastPrinted>2001-02-10T14:28:00Z</cp:lastPrinted>
  <dcterms:created xsi:type="dcterms:W3CDTF">2024-02-23T10:38:00Z</dcterms:created>
  <dcterms:modified xsi:type="dcterms:W3CDTF">2024-02-23T10:39:00Z</dcterms:modified>
</cp:coreProperties>
</file>