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A6CB605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E10926">
        <w:rPr>
          <w:rFonts w:cs="Calibri"/>
          <w:b/>
        </w:rPr>
        <w:t>D</w:t>
      </w:r>
      <w:r w:rsidR="00E10926" w:rsidRPr="00E10926">
        <w:rPr>
          <w:rFonts w:cs="Calibri"/>
          <w:b/>
        </w:rPr>
        <w:t>ostawa urządzenia do śledzenia ście</w:t>
      </w:r>
      <w:r w:rsidR="00E10926">
        <w:rPr>
          <w:rFonts w:cs="Calibri"/>
          <w:b/>
        </w:rPr>
        <w:t>ż</w:t>
      </w:r>
      <w:r w:rsidR="00E10926" w:rsidRPr="00E10926">
        <w:rPr>
          <w:rFonts w:cs="Calibri"/>
          <w:b/>
        </w:rPr>
        <w:t>ki wzrokowej - eyetracker wraz z oprogramowaniem - KC-zp.272-683/22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3</cp:revision>
  <cp:lastPrinted>2016-07-26T10:32:00Z</cp:lastPrinted>
  <dcterms:created xsi:type="dcterms:W3CDTF">2022-11-16T07:33:00Z</dcterms:created>
  <dcterms:modified xsi:type="dcterms:W3CDTF">2022-11-16T07:38:00Z</dcterms:modified>
</cp:coreProperties>
</file>