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04584" w14:textId="77777777" w:rsidR="006A5DF1" w:rsidRPr="000D0F04" w:rsidRDefault="00EA1A4A" w:rsidP="006A5DF1">
      <w:pPr>
        <w:spacing w:after="240"/>
        <w:jc w:val="right"/>
        <w:rPr>
          <w:rFonts w:ascii="Verdana" w:hAnsi="Verdana" w:cs="Arial"/>
        </w:rPr>
      </w:pPr>
      <w:r w:rsidRPr="000D0F04">
        <w:rPr>
          <w:rFonts w:ascii="Verdana" w:hAnsi="Verdana" w:cs="Arial"/>
        </w:rPr>
        <w:t>Kraków</w:t>
      </w:r>
      <w:r w:rsidR="006A5DF1" w:rsidRPr="000D0F04">
        <w:rPr>
          <w:rFonts w:ascii="Verdana" w:hAnsi="Verdana" w:cs="Arial"/>
        </w:rPr>
        <w:t xml:space="preserve"> dnia: </w:t>
      </w:r>
      <w:r w:rsidRPr="000D0F04">
        <w:rPr>
          <w:rFonts w:ascii="Verdana" w:hAnsi="Verdana" w:cs="Arial"/>
        </w:rPr>
        <w:t>2022-08-05</w:t>
      </w:r>
    </w:p>
    <w:p w14:paraId="00A7A516" w14:textId="77777777" w:rsidR="0029606A" w:rsidRPr="000D0F04" w:rsidRDefault="0029606A" w:rsidP="006A5DF1">
      <w:pPr>
        <w:spacing w:after="240"/>
        <w:jc w:val="right"/>
        <w:rPr>
          <w:rFonts w:ascii="Verdana" w:hAnsi="Verdana" w:cs="Arial"/>
        </w:rPr>
      </w:pPr>
    </w:p>
    <w:p w14:paraId="3A74DF16" w14:textId="77777777" w:rsidR="00EA1A4A" w:rsidRPr="000D0F04" w:rsidRDefault="00EA1A4A" w:rsidP="006A5DF1">
      <w:pPr>
        <w:rPr>
          <w:rFonts w:ascii="Verdana" w:hAnsi="Verdana" w:cs="Arial"/>
          <w:b/>
          <w:bCs/>
        </w:rPr>
      </w:pPr>
      <w:r w:rsidRPr="000D0F04">
        <w:rPr>
          <w:rFonts w:ascii="Verdana" w:hAnsi="Verdana" w:cs="Arial"/>
          <w:b/>
          <w:bCs/>
        </w:rPr>
        <w:t>Akademia Górniczo - Hutnicza</w:t>
      </w:r>
    </w:p>
    <w:p w14:paraId="309F1B46" w14:textId="77777777" w:rsidR="00EA1A4A" w:rsidRPr="000D0F04" w:rsidRDefault="00EA1A4A" w:rsidP="006A5DF1">
      <w:pPr>
        <w:rPr>
          <w:rFonts w:ascii="Verdana" w:hAnsi="Verdana" w:cs="Arial"/>
          <w:b/>
          <w:bCs/>
        </w:rPr>
      </w:pPr>
      <w:r w:rsidRPr="000D0F04">
        <w:rPr>
          <w:rFonts w:ascii="Verdana" w:hAnsi="Verdana" w:cs="Arial"/>
          <w:b/>
          <w:bCs/>
        </w:rPr>
        <w:t>im. Stanisława Staszica w Krakowie</w:t>
      </w:r>
    </w:p>
    <w:p w14:paraId="62E607EC" w14:textId="77777777" w:rsidR="006A5DF1" w:rsidRPr="000D0F04" w:rsidRDefault="00EA1A4A" w:rsidP="006A5DF1">
      <w:pPr>
        <w:rPr>
          <w:rFonts w:ascii="Verdana" w:hAnsi="Verdana" w:cs="Arial"/>
          <w:b/>
          <w:bCs/>
        </w:rPr>
      </w:pPr>
      <w:r w:rsidRPr="000D0F04">
        <w:rPr>
          <w:rFonts w:ascii="Verdana" w:hAnsi="Verdana" w:cs="Arial"/>
          <w:b/>
          <w:bCs/>
        </w:rPr>
        <w:t>Dział Zamówień Publicznych</w:t>
      </w:r>
    </w:p>
    <w:p w14:paraId="2DCACB1E" w14:textId="77777777" w:rsidR="006A5DF1" w:rsidRPr="000D0F04" w:rsidRDefault="00EA1A4A" w:rsidP="006A5DF1">
      <w:pPr>
        <w:rPr>
          <w:rFonts w:ascii="Verdana" w:hAnsi="Verdana" w:cs="Arial"/>
        </w:rPr>
      </w:pPr>
      <w:r w:rsidRPr="000D0F04">
        <w:rPr>
          <w:rFonts w:ascii="Verdana" w:hAnsi="Verdana" w:cs="Arial"/>
        </w:rPr>
        <w:t>Al. Mickiewicza</w:t>
      </w:r>
      <w:r w:rsidR="006A5DF1" w:rsidRPr="000D0F04">
        <w:rPr>
          <w:rFonts w:ascii="Verdana" w:hAnsi="Verdana" w:cs="Arial"/>
        </w:rPr>
        <w:t xml:space="preserve"> </w:t>
      </w:r>
      <w:r w:rsidRPr="000D0F04">
        <w:rPr>
          <w:rFonts w:ascii="Verdana" w:hAnsi="Verdana" w:cs="Arial"/>
        </w:rPr>
        <w:t>30</w:t>
      </w:r>
    </w:p>
    <w:p w14:paraId="57DF0454" w14:textId="77777777" w:rsidR="006A5DF1" w:rsidRPr="000D0F04" w:rsidRDefault="00EA1A4A" w:rsidP="006A5DF1">
      <w:pPr>
        <w:rPr>
          <w:rFonts w:ascii="Verdana" w:hAnsi="Verdana" w:cs="Arial"/>
        </w:rPr>
      </w:pPr>
      <w:r w:rsidRPr="000D0F04">
        <w:rPr>
          <w:rFonts w:ascii="Verdana" w:hAnsi="Verdana" w:cs="Arial"/>
        </w:rPr>
        <w:t>30-059</w:t>
      </w:r>
      <w:r w:rsidR="006A5DF1" w:rsidRPr="000D0F04">
        <w:rPr>
          <w:rFonts w:ascii="Verdana" w:hAnsi="Verdana" w:cs="Arial"/>
        </w:rPr>
        <w:t xml:space="preserve"> </w:t>
      </w:r>
      <w:r w:rsidRPr="000D0F04">
        <w:rPr>
          <w:rFonts w:ascii="Verdana" w:hAnsi="Verdana" w:cs="Arial"/>
        </w:rPr>
        <w:t>Kraków</w:t>
      </w:r>
    </w:p>
    <w:p w14:paraId="6EA635C6" w14:textId="77777777" w:rsidR="006A5DF1" w:rsidRPr="000D0F0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7969D66D" w14:textId="77777777" w:rsidR="006A5DF1" w:rsidRPr="000D0F04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0D0F04">
        <w:rPr>
          <w:rFonts w:ascii="Verdana" w:hAnsi="Verdana" w:cs="Arial"/>
        </w:rPr>
        <w:tab/>
        <w:t xml:space="preserve"> </w:t>
      </w:r>
    </w:p>
    <w:p w14:paraId="6C540A35" w14:textId="77777777" w:rsidR="006A5DF1" w:rsidRPr="000D0F0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6F1881C5" w14:textId="77777777" w:rsidR="006A5DF1" w:rsidRPr="000D0F0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0D0F04">
        <w:rPr>
          <w:rFonts w:ascii="Verdana" w:hAnsi="Verdana" w:cs="Arial"/>
          <w:b/>
        </w:rPr>
        <w:t>WYKONAWCY</w:t>
      </w:r>
    </w:p>
    <w:p w14:paraId="1A375FC6" w14:textId="77777777" w:rsidR="006A5DF1" w:rsidRPr="000D0F0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0D0F04">
        <w:rPr>
          <w:rFonts w:ascii="Verdana" w:hAnsi="Verdana" w:cs="Arial"/>
        </w:rPr>
        <w:t>ubiegający się o zamówienie publiczne</w:t>
      </w:r>
    </w:p>
    <w:p w14:paraId="5961F67C" w14:textId="77777777" w:rsidR="006D4AB3" w:rsidRPr="000D0F04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1E39DECC" w14:textId="77777777" w:rsidR="006D4AB3" w:rsidRPr="000D0F0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2D24F33B" w14:textId="77777777" w:rsidR="006D4AB3" w:rsidRPr="000D0F0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7D93DDF8" w14:textId="255599E5" w:rsidR="00632C3C" w:rsidRPr="000D0F04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2"/>
          <w:szCs w:val="22"/>
        </w:rPr>
      </w:pPr>
      <w:r w:rsidRPr="000D0F04">
        <w:rPr>
          <w:rFonts w:ascii="Verdana" w:hAnsi="Verdana" w:cs="Arial"/>
          <w:sz w:val="22"/>
          <w:szCs w:val="22"/>
        </w:rPr>
        <w:t>WYJAŚNIENI</w:t>
      </w:r>
      <w:r w:rsidR="00520165" w:rsidRPr="000D0F04">
        <w:rPr>
          <w:rFonts w:ascii="Verdana" w:hAnsi="Verdana" w:cs="Arial"/>
          <w:sz w:val="22"/>
          <w:szCs w:val="22"/>
        </w:rPr>
        <w:t>A</w:t>
      </w:r>
      <w:r w:rsidR="00632C3C" w:rsidRPr="000D0F04">
        <w:rPr>
          <w:rFonts w:ascii="Verdana" w:hAnsi="Verdana" w:cs="Arial"/>
          <w:sz w:val="22"/>
          <w:szCs w:val="22"/>
        </w:rPr>
        <w:t xml:space="preserve"> TREŚCI</w:t>
      </w:r>
      <w:r w:rsidR="0029606A" w:rsidRPr="000D0F04">
        <w:rPr>
          <w:rFonts w:ascii="Verdana" w:hAnsi="Verdana" w:cs="Arial"/>
          <w:sz w:val="22"/>
          <w:szCs w:val="22"/>
        </w:rPr>
        <w:t xml:space="preserve"> SWZ</w:t>
      </w:r>
      <w:r w:rsidR="000D0F04" w:rsidRPr="000D0F04">
        <w:rPr>
          <w:rFonts w:ascii="Verdana" w:hAnsi="Verdana" w:cs="Arial"/>
          <w:sz w:val="22"/>
          <w:szCs w:val="22"/>
        </w:rPr>
        <w:t xml:space="preserve"> i ZMIANA SWZ</w:t>
      </w:r>
    </w:p>
    <w:p w14:paraId="2CB7747F" w14:textId="77777777" w:rsidR="006D4AB3" w:rsidRPr="000D0F04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0D0F04">
        <w:rPr>
          <w:rFonts w:ascii="Verdana" w:hAnsi="Verdana" w:cs="Arial"/>
        </w:rPr>
        <w:t xml:space="preserve">Dotyczy: </w:t>
      </w:r>
      <w:r w:rsidR="006A5DF1" w:rsidRPr="000D0F04">
        <w:rPr>
          <w:rFonts w:ascii="Verdana" w:hAnsi="Verdana" w:cs="Arial"/>
        </w:rPr>
        <w:t>p</w:t>
      </w:r>
      <w:r w:rsidRPr="000D0F04">
        <w:rPr>
          <w:rFonts w:ascii="Verdana" w:hAnsi="Verdana" w:cs="Arial"/>
        </w:rPr>
        <w:t>ostępowani</w:t>
      </w:r>
      <w:r w:rsidR="006A5DF1" w:rsidRPr="000D0F04">
        <w:rPr>
          <w:rFonts w:ascii="Verdana" w:hAnsi="Verdana" w:cs="Arial"/>
        </w:rPr>
        <w:t>a</w:t>
      </w:r>
      <w:r w:rsidRPr="000D0F04">
        <w:rPr>
          <w:rFonts w:ascii="Verdana" w:hAnsi="Verdana" w:cs="Arial"/>
        </w:rPr>
        <w:t xml:space="preserve"> o udzielenie zamówienia publicznego, prowadzone</w:t>
      </w:r>
      <w:r w:rsidR="006A5DF1" w:rsidRPr="000D0F04">
        <w:rPr>
          <w:rFonts w:ascii="Verdana" w:hAnsi="Verdana" w:cs="Arial"/>
        </w:rPr>
        <w:t>go</w:t>
      </w:r>
      <w:r w:rsidRPr="000D0F04">
        <w:rPr>
          <w:rFonts w:ascii="Verdana" w:hAnsi="Verdana" w:cs="Arial"/>
        </w:rPr>
        <w:t xml:space="preserve"> w trybie </w:t>
      </w:r>
      <w:r w:rsidR="00EA1A4A" w:rsidRPr="000D0F04">
        <w:rPr>
          <w:rFonts w:ascii="Verdana" w:hAnsi="Verdana" w:cs="Arial"/>
        </w:rPr>
        <w:t>przetarg nieograniczony</w:t>
      </w:r>
      <w:r w:rsidRPr="000D0F04">
        <w:rPr>
          <w:rFonts w:ascii="Verdana" w:hAnsi="Verdana" w:cs="Arial"/>
          <w:b/>
        </w:rPr>
        <w:t xml:space="preserve"> </w:t>
      </w:r>
      <w:r w:rsidRPr="000D0F04">
        <w:rPr>
          <w:rFonts w:ascii="Verdana" w:hAnsi="Verdana" w:cs="Arial"/>
          <w:bCs/>
        </w:rPr>
        <w:t>na</w:t>
      </w:r>
      <w:r w:rsidRPr="000D0F04">
        <w:rPr>
          <w:rFonts w:ascii="Verdana" w:hAnsi="Verdana" w:cs="Arial"/>
          <w:b/>
        </w:rPr>
        <w:t xml:space="preserve"> </w:t>
      </w:r>
      <w:r w:rsidR="00E72428" w:rsidRPr="000D0F04">
        <w:rPr>
          <w:rFonts w:ascii="Verdana" w:hAnsi="Verdana" w:cs="Arial"/>
          <w:bCs/>
        </w:rPr>
        <w:t>”</w:t>
      </w:r>
      <w:r w:rsidR="00EA1A4A" w:rsidRPr="000D0F04">
        <w:rPr>
          <w:rFonts w:ascii="Verdana" w:hAnsi="Verdana" w:cs="Arial"/>
          <w:b/>
          <w:bCs/>
        </w:rPr>
        <w:t>ochrona osób i mienia na terenie i w obiektach Miasteczka Studenckiego AGH w Krakowie - KC-zp.272-83/22</w:t>
      </w:r>
      <w:r w:rsidR="00E72428" w:rsidRPr="000D0F04">
        <w:rPr>
          <w:rFonts w:ascii="Verdana" w:hAnsi="Verdana" w:cs="Arial"/>
          <w:bCs/>
        </w:rPr>
        <w:t>”</w:t>
      </w:r>
      <w:r w:rsidRPr="000D0F04">
        <w:rPr>
          <w:rFonts w:ascii="Verdana" w:hAnsi="Verdana" w:cs="Arial"/>
          <w:b/>
        </w:rPr>
        <w:t xml:space="preserve"> </w:t>
      </w:r>
      <w:r w:rsidRPr="000D0F04">
        <w:rPr>
          <w:rFonts w:ascii="Verdana" w:hAnsi="Verdana" w:cs="Arial"/>
          <w:bCs/>
        </w:rPr>
        <w:t>– znak sprawy</w:t>
      </w:r>
      <w:r w:rsidRPr="000D0F04">
        <w:rPr>
          <w:rFonts w:ascii="Verdana" w:hAnsi="Verdana" w:cs="Arial"/>
          <w:b/>
        </w:rPr>
        <w:t xml:space="preserve"> </w:t>
      </w:r>
      <w:r w:rsidR="00EA1A4A" w:rsidRPr="000D0F04">
        <w:rPr>
          <w:rFonts w:ascii="Verdana" w:hAnsi="Verdana" w:cs="Arial"/>
          <w:b/>
        </w:rPr>
        <w:t>KC-zp.272-83/22</w:t>
      </w:r>
      <w:r w:rsidRPr="000D0F04">
        <w:rPr>
          <w:rFonts w:ascii="Verdana" w:hAnsi="Verdana" w:cs="Arial"/>
          <w:b/>
        </w:rPr>
        <w:t>.</w:t>
      </w:r>
    </w:p>
    <w:p w14:paraId="42854938" w14:textId="7A159C83" w:rsidR="0012774F" w:rsidRPr="000D0F04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0D0F04">
        <w:rPr>
          <w:rFonts w:ascii="Verdana" w:hAnsi="Verdana" w:cs="Arial"/>
        </w:rPr>
        <w:t xml:space="preserve">Zamawiający, </w:t>
      </w:r>
      <w:r w:rsidR="00EA1A4A" w:rsidRPr="000D0F04">
        <w:rPr>
          <w:rFonts w:ascii="Verdana" w:hAnsi="Verdana" w:cs="Arial"/>
          <w:b/>
        </w:rPr>
        <w:t xml:space="preserve">Akademia Górniczo </w:t>
      </w:r>
      <w:r w:rsidR="000D0F04" w:rsidRPr="000D0F04">
        <w:rPr>
          <w:rFonts w:ascii="Verdana" w:hAnsi="Verdana" w:cs="Arial"/>
          <w:b/>
        </w:rPr>
        <w:t>–</w:t>
      </w:r>
      <w:r w:rsidR="00EA1A4A" w:rsidRPr="000D0F04">
        <w:rPr>
          <w:rFonts w:ascii="Verdana" w:hAnsi="Verdana" w:cs="Arial"/>
          <w:b/>
        </w:rPr>
        <w:t xml:space="preserve"> Hutnicza</w:t>
      </w:r>
      <w:r w:rsidR="000D0F04" w:rsidRPr="000D0F04">
        <w:rPr>
          <w:rFonts w:ascii="Verdana" w:hAnsi="Verdana" w:cs="Arial"/>
          <w:b/>
        </w:rPr>
        <w:t xml:space="preserve"> </w:t>
      </w:r>
      <w:r w:rsidR="00EA1A4A" w:rsidRPr="000D0F04">
        <w:rPr>
          <w:rFonts w:ascii="Verdana" w:hAnsi="Verdana" w:cs="Arial"/>
          <w:b/>
        </w:rPr>
        <w:t>im. Stanisława Staszica w Krakowie</w:t>
      </w:r>
      <w:r w:rsidRPr="000D0F04">
        <w:rPr>
          <w:rFonts w:ascii="Verdana" w:hAnsi="Verdana" w:cs="Arial"/>
        </w:rPr>
        <w:t xml:space="preserve">, działając na podstawie art. </w:t>
      </w:r>
      <w:r w:rsidR="0029606A" w:rsidRPr="000D0F04">
        <w:rPr>
          <w:rFonts w:ascii="Verdana" w:hAnsi="Verdana" w:cs="Arial"/>
        </w:rPr>
        <w:t>1</w:t>
      </w:r>
      <w:r w:rsidRPr="000D0F04">
        <w:rPr>
          <w:rFonts w:ascii="Verdana" w:hAnsi="Verdana" w:cs="Arial"/>
        </w:rPr>
        <w:t>3</w:t>
      </w:r>
      <w:r w:rsidR="0029606A" w:rsidRPr="000D0F04">
        <w:rPr>
          <w:rFonts w:ascii="Verdana" w:hAnsi="Verdana" w:cs="Arial"/>
        </w:rPr>
        <w:t>5</w:t>
      </w:r>
      <w:r w:rsidRPr="000D0F04">
        <w:rPr>
          <w:rFonts w:ascii="Verdana" w:hAnsi="Verdana" w:cs="Arial"/>
        </w:rPr>
        <w:t xml:space="preserve"> ust</w:t>
      </w:r>
      <w:r w:rsidR="00D9049C" w:rsidRPr="000D0F04">
        <w:rPr>
          <w:rFonts w:ascii="Verdana" w:hAnsi="Verdana" w:cs="Arial"/>
        </w:rPr>
        <w:t xml:space="preserve">. </w:t>
      </w:r>
      <w:r w:rsidR="0029606A" w:rsidRPr="000D0F04">
        <w:rPr>
          <w:rFonts w:ascii="Verdana" w:hAnsi="Verdana" w:cs="Arial"/>
        </w:rPr>
        <w:t>6</w:t>
      </w:r>
      <w:r w:rsidRPr="000D0F04">
        <w:rPr>
          <w:rFonts w:ascii="Verdana" w:hAnsi="Verdana" w:cs="Arial"/>
        </w:rPr>
        <w:t xml:space="preserve"> ustawy z dnia </w:t>
      </w:r>
      <w:r w:rsidR="0029606A" w:rsidRPr="000D0F04">
        <w:rPr>
          <w:rFonts w:ascii="Verdana" w:hAnsi="Verdana" w:cs="Arial"/>
        </w:rPr>
        <w:t>11</w:t>
      </w:r>
      <w:r w:rsidRPr="000D0F04">
        <w:rPr>
          <w:rFonts w:ascii="Verdana" w:hAnsi="Verdana" w:cs="Arial"/>
        </w:rPr>
        <w:t xml:space="preserve"> </w:t>
      </w:r>
      <w:r w:rsidR="0029606A" w:rsidRPr="000D0F04">
        <w:rPr>
          <w:rFonts w:ascii="Verdana" w:hAnsi="Verdana" w:cs="Arial"/>
        </w:rPr>
        <w:t xml:space="preserve">września </w:t>
      </w:r>
      <w:r w:rsidRPr="000D0F04">
        <w:rPr>
          <w:rFonts w:ascii="Verdana" w:hAnsi="Verdana" w:cs="Arial"/>
        </w:rPr>
        <w:t>20</w:t>
      </w:r>
      <w:r w:rsidR="0029606A" w:rsidRPr="000D0F04">
        <w:rPr>
          <w:rFonts w:ascii="Verdana" w:hAnsi="Verdana" w:cs="Arial"/>
        </w:rPr>
        <w:t>19</w:t>
      </w:r>
      <w:r w:rsidRPr="000D0F04">
        <w:rPr>
          <w:rFonts w:ascii="Verdana" w:hAnsi="Verdana" w:cs="Arial"/>
        </w:rPr>
        <w:t xml:space="preserve"> r</w:t>
      </w:r>
      <w:r w:rsidR="0029606A" w:rsidRPr="000D0F04">
        <w:rPr>
          <w:rFonts w:ascii="Verdana" w:hAnsi="Verdana" w:cs="Arial"/>
        </w:rPr>
        <w:t>.</w:t>
      </w:r>
      <w:r w:rsidRPr="000D0F04">
        <w:rPr>
          <w:rFonts w:ascii="Verdana" w:hAnsi="Verdana" w:cs="Arial"/>
        </w:rPr>
        <w:t xml:space="preserve"> Prawo </w:t>
      </w:r>
      <w:r w:rsidR="0029606A" w:rsidRPr="000D0F04">
        <w:rPr>
          <w:rFonts w:ascii="Verdana" w:hAnsi="Verdana" w:cs="Arial"/>
        </w:rPr>
        <w:t>z</w:t>
      </w:r>
      <w:r w:rsidRPr="000D0F04">
        <w:rPr>
          <w:rFonts w:ascii="Verdana" w:hAnsi="Verdana" w:cs="Arial"/>
        </w:rPr>
        <w:t xml:space="preserve">amówień </w:t>
      </w:r>
      <w:r w:rsidR="0029606A" w:rsidRPr="000D0F04">
        <w:rPr>
          <w:rFonts w:ascii="Verdana" w:hAnsi="Verdana" w:cs="Arial"/>
        </w:rPr>
        <w:t>p</w:t>
      </w:r>
      <w:r w:rsidRPr="000D0F04">
        <w:rPr>
          <w:rFonts w:ascii="Verdana" w:hAnsi="Verdana" w:cs="Arial"/>
        </w:rPr>
        <w:t xml:space="preserve">ublicznych </w:t>
      </w:r>
      <w:r w:rsidR="00EA1A4A" w:rsidRPr="000D0F04">
        <w:rPr>
          <w:rFonts w:ascii="Verdana" w:hAnsi="Verdana" w:cs="Arial"/>
        </w:rPr>
        <w:t>(</w:t>
      </w:r>
      <w:proofErr w:type="spellStart"/>
      <w:r w:rsidR="00EA1A4A" w:rsidRPr="000D0F04">
        <w:rPr>
          <w:rFonts w:ascii="Verdana" w:hAnsi="Verdana" w:cs="Arial"/>
        </w:rPr>
        <w:t>t.j</w:t>
      </w:r>
      <w:proofErr w:type="spellEnd"/>
      <w:r w:rsidR="00EA1A4A" w:rsidRPr="000D0F04">
        <w:rPr>
          <w:rFonts w:ascii="Verdana" w:hAnsi="Verdana" w:cs="Arial"/>
        </w:rPr>
        <w:t>. Dz.U. z 2021r. poz. 1129)</w:t>
      </w:r>
      <w:r w:rsidR="00BE7BFD" w:rsidRPr="000D0F04">
        <w:rPr>
          <w:rFonts w:ascii="Verdana" w:hAnsi="Verdana" w:cs="Arial"/>
        </w:rPr>
        <w:t xml:space="preserve">, </w:t>
      </w:r>
      <w:r w:rsidR="00D9049C" w:rsidRPr="000D0F04">
        <w:rPr>
          <w:rFonts w:ascii="Verdana" w:hAnsi="Verdana" w:cs="Arial"/>
        </w:rPr>
        <w:t>udostępnia</w:t>
      </w:r>
      <w:r w:rsidR="00BE7BFD" w:rsidRPr="000D0F04">
        <w:rPr>
          <w:rFonts w:ascii="Verdana" w:hAnsi="Verdana" w:cs="Arial"/>
        </w:rPr>
        <w:t xml:space="preserve"> poniżej treść zapytań do S</w:t>
      </w:r>
      <w:r w:rsidR="0012774F" w:rsidRPr="000D0F04">
        <w:rPr>
          <w:rFonts w:ascii="Verdana" w:hAnsi="Verdana" w:cs="Arial"/>
        </w:rPr>
        <w:t>pecyfikacji Warunków Zamówienia (</w:t>
      </w:r>
      <w:r w:rsidR="0012774F" w:rsidRPr="000D0F04">
        <w:rPr>
          <w:rFonts w:ascii="Verdana" w:hAnsi="Verdana" w:cs="Arial"/>
          <w:lang w:eastAsia="ar-SA"/>
        </w:rPr>
        <w:t>zwanej dalej</w:t>
      </w:r>
      <w:r w:rsidR="0012774F" w:rsidRPr="000D0F04">
        <w:rPr>
          <w:rFonts w:ascii="Verdana" w:hAnsi="Verdana" w:cs="Arial"/>
          <w:b/>
          <w:lang w:eastAsia="ar-SA"/>
        </w:rPr>
        <w:t xml:space="preserve"> </w:t>
      </w:r>
      <w:r w:rsidR="0012774F" w:rsidRPr="000D0F04">
        <w:rPr>
          <w:rFonts w:ascii="Verdana" w:hAnsi="Verdana" w:cs="Arial"/>
          <w:bCs/>
          <w:lang w:eastAsia="ar-SA"/>
        </w:rPr>
        <w:t>”SWZ”)</w:t>
      </w:r>
      <w:r w:rsidR="00D9049C" w:rsidRPr="000D0F04">
        <w:rPr>
          <w:rFonts w:ascii="Verdana" w:hAnsi="Verdana" w:cs="Arial"/>
          <w:bCs/>
          <w:lang w:eastAsia="ar-SA"/>
        </w:rPr>
        <w:t xml:space="preserve"> </w:t>
      </w:r>
      <w:r w:rsidR="00D9049C" w:rsidRPr="000D0F04">
        <w:rPr>
          <w:rFonts w:ascii="Verdana" w:hAnsi="Verdana" w:cs="Arial"/>
        </w:rPr>
        <w:t>wraz z wyjaśnieniami</w:t>
      </w:r>
      <w:r w:rsidR="0012774F" w:rsidRPr="000D0F04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1A4A" w:rsidRPr="000D0F04" w14:paraId="0D50F409" w14:textId="77777777" w:rsidTr="00A62A2A">
        <w:tc>
          <w:tcPr>
            <w:tcW w:w="9356" w:type="dxa"/>
            <w:shd w:val="clear" w:color="auto" w:fill="auto"/>
          </w:tcPr>
          <w:p w14:paraId="0E56C9DB" w14:textId="6A43D377" w:rsidR="00EA1A4A" w:rsidRPr="000D0F04" w:rsidRDefault="000D0F04" w:rsidP="000D0F04">
            <w:pPr>
              <w:numPr>
                <w:ilvl w:val="0"/>
                <w:numId w:val="8"/>
              </w:numPr>
              <w:spacing w:before="60" w:after="60"/>
              <w:ind w:right="-72"/>
              <w:rPr>
                <w:rFonts w:ascii="Verdana" w:hAnsi="Verdana" w:cs="Arial"/>
                <w:b/>
                <w:bCs/>
              </w:rPr>
            </w:pPr>
            <w:r w:rsidRPr="000D0F04">
              <w:rPr>
                <w:rFonts w:ascii="Verdana" w:hAnsi="Verdana" w:cs="Arial"/>
                <w:b/>
                <w:bCs/>
              </w:rPr>
              <w:t>Zapytanie</w:t>
            </w:r>
          </w:p>
          <w:p w14:paraId="0799500D" w14:textId="095C803D" w:rsidR="00EA1A4A" w:rsidRPr="000D0F04" w:rsidRDefault="00EA1A4A" w:rsidP="000D0F04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>Zamawiający w §17 Wzoru umowy opisał m.in. możliwość zmiany wysokości wynagrodzenia należnego Wykonawcy w przypadku zmiany cen materiałów lub kosztów związanych z realizacja zamówienia. Zgodnie z zapisami waloryzacja dopuszczalna jest raz w roku, nie wcześniej niż po upływie 12 pełnych miesięcy obowiązywania  Umowy. Z uwagi, iż umowa zawarta ma być na okres 24 miesięcy, Zamawiający w praktyce dopuszcza jedynie jedną zmianę waloryzacyjną.</w:t>
            </w:r>
          </w:p>
          <w:p w14:paraId="1FA0A591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Naczelną zasadą przy budowaniu klauzul waloryzacyjnych powinno być uczciwe uprzedzenie Wykonawców już w treści umowy, o zamiarze waloryzacji  wartości  świadczenia i wskazanie już przy jej negocjowaniu – według jakich kryteriów będzie to następowało. Zamawiający winien stworzyć taki mechanizm, który obu stronom da pewność, co do czynników które mogą mieć wpływ na zmianę wartości świadczenia i które dzięki temu nie będą zarzewiem sporu. W dzisiejszych realiach poziom inflacji  zmienia się bardzo dynamicznie i osiąga rekordowe wielkości jeśli chodzi o wzrost cen, co sprawia, iż gwarancja rentowności kontraktu  zależy w dużej mierze od jasno określonych warunków waloryzacji wynagrodzenia. Potencjalny wykonawca pozbawiony możliwości zmiany wynagrodzenia przy tak szybko galopującym wzroście cen mógłby bowiem ponieść stratę, pomimo rzetelnej kalkulacji cen w momencie składania oferty. </w:t>
            </w:r>
          </w:p>
          <w:p w14:paraId="70FC70E8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368415A8" w14:textId="1D04FCEE" w:rsidR="00EA1A4A" w:rsidRPr="000D0F04" w:rsidRDefault="00EA1A4A" w:rsidP="000D0F04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Zauważyć należy również, iż określony przez Zamawiającego minimalny poziom zmiany ceny materiałów lub kosztów w wysokości 2% oraz maksymalna wartość zmiany wynagrodzenia na poziomie 9,9% wartości całkowitego wynagrodzenia przy obecnym </w:t>
            </w:r>
            <w:r w:rsidRPr="000D0F04">
              <w:rPr>
                <w:rFonts w:ascii="Verdana" w:hAnsi="Verdana" w:cs="Arial"/>
              </w:rPr>
              <w:lastRenderedPageBreak/>
              <w:t xml:space="preserve">wskaźniku inflacji, nie daje Wykonawcy praktycznie żadnej gwarancji  zwrotu kosztów adekwatnych do podwyżek cen materiałów i innych kosztów, niezbędnych do realizacji przedmiotowego postępowania. </w:t>
            </w:r>
          </w:p>
          <w:p w14:paraId="1A347AE2" w14:textId="4F2DBC2D" w:rsidR="00EA1A4A" w:rsidRPr="000D0F04" w:rsidRDefault="00EA1A4A" w:rsidP="000D0F04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>Wnosimy zatem o zmianę postanowień umowy, w taki sposób, aby Wykonawca był uprawniony do złożenia wniosku o zmianę wysokości wynagrodzenia z tytułu realizacji umowy o wykazany wzrost ceny materiałów lub kosztów w stosunku do cen, obowiązujących na dzień złożenia oferty, na zasadach jasno określonych dla każdej ze Stron umowy i dla całego przedmiotu zamówienia i wprowadzenie następujących zapisów:</w:t>
            </w:r>
          </w:p>
          <w:p w14:paraId="6A5AF123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>Strony zobowiązują się dokonać zmiany wysokości wynagrodzenia należnego Wykonawcy, o którym mowa w § 8  ust. 3  umowy w formie pisemnego aneksu, każdorazowo w przypadku zmiany cen materiałów i kosztów, związanych z realizacją przedmiotu umowy (dalej także jako „indeksacja wynagrodzenia”), na następujących zasadach:</w:t>
            </w:r>
          </w:p>
          <w:p w14:paraId="3DE1BF08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a) zmiany dokonywane będą w oparciu o kwartalne wskaźniki wzrostu cen towarów i usług konsumpcyjnych, ogłaszane w komunikatach Prezesa GUS. </w:t>
            </w:r>
          </w:p>
          <w:p w14:paraId="186A5E4A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b) zmiany mogą zostać wprowadzone na wniosek Strony nie wcześniej niż po upływie </w:t>
            </w:r>
          </w:p>
          <w:p w14:paraId="43B00231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>3 miesięcy od dnia zawarcia Umowy -, przy czym zmiana jest dopuszczalna:</w:t>
            </w:r>
          </w:p>
          <w:p w14:paraId="5250EC50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- w przypadku pierwszej indeksacji - jeśli wskaźnik cen towarów i usług konsumpcyjnych, o którym mowa w </w:t>
            </w:r>
            <w:proofErr w:type="spellStart"/>
            <w:r w:rsidRPr="000D0F04">
              <w:rPr>
                <w:rFonts w:ascii="Verdana" w:hAnsi="Verdana" w:cs="Arial"/>
              </w:rPr>
              <w:t>ppkt</w:t>
            </w:r>
            <w:proofErr w:type="spellEnd"/>
            <w:r w:rsidRPr="000D0F04">
              <w:rPr>
                <w:rFonts w:ascii="Verdana" w:hAnsi="Verdana" w:cs="Arial"/>
              </w:rPr>
              <w:t xml:space="preserve">. a) za kwartał, poprzedzający kwartał złożenia wniosku o indeksację wynagrodzenia, wzrośnie lub spadnie o min. 0,2% </w:t>
            </w:r>
          </w:p>
          <w:p w14:paraId="0586A317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>w stosunku do wskaźnika z kwartału, w którym przypadał termin składania ofert;</w:t>
            </w:r>
          </w:p>
          <w:p w14:paraId="192B5DA8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- w przypadku każdej kolejnej indeksacji - jeśli wskaźnik cen towarów i usług konsumpcyjnych, o którym mowa w </w:t>
            </w:r>
            <w:proofErr w:type="spellStart"/>
            <w:r w:rsidRPr="000D0F04">
              <w:rPr>
                <w:rFonts w:ascii="Verdana" w:hAnsi="Verdana" w:cs="Arial"/>
              </w:rPr>
              <w:t>ppkt</w:t>
            </w:r>
            <w:proofErr w:type="spellEnd"/>
            <w:r w:rsidRPr="000D0F04">
              <w:rPr>
                <w:rFonts w:ascii="Verdana" w:hAnsi="Verdana" w:cs="Arial"/>
              </w:rPr>
              <w:t xml:space="preserve">. a) za kwartał poprzedzający kwartał złożenia wniosku o indeksację wynagrodzenia, wzrośnie lub spadnie o min. 0,2% w stosunku do wskaźnika z kwartału, w którym nastąpiła ostatnia indeksacja; </w:t>
            </w:r>
          </w:p>
          <w:p w14:paraId="2FB4C7A1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>c) Strony mogą występować z wnioskami o indeksację wynagrodzenia nie częściej, niż jeden raz na 3 miesiące;</w:t>
            </w:r>
          </w:p>
          <w:p w14:paraId="455B3DE9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d) suma zmian wynagrodzenia Wykonawcy w wyniku indeksacji, wprowadzonych w takcie obowiązywania Umowy, nie może przekroczyć 15 % wynagrodzenia, o którym mowa </w:t>
            </w:r>
          </w:p>
          <w:p w14:paraId="5862E5FD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 xml:space="preserve">w ust. § 7 ust. 1. </w:t>
            </w:r>
          </w:p>
          <w:p w14:paraId="651E0CA6" w14:textId="77777777" w:rsidR="00EA1A4A" w:rsidRPr="000D0F04" w:rsidRDefault="00EA1A4A" w:rsidP="00A62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D0F04">
              <w:rPr>
                <w:rFonts w:ascii="Verdana" w:hAnsi="Verdana" w:cs="Arial"/>
              </w:rPr>
              <w:t>e) zmiany umowy wymagają zachowania formy pisemnej pod rygorem nieważności</w:t>
            </w:r>
          </w:p>
          <w:p w14:paraId="1D096ABF" w14:textId="3BDD8B62" w:rsidR="00EA1A4A" w:rsidRPr="000D0F04" w:rsidRDefault="00EA1A4A" w:rsidP="00A62A2A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4606B805" w14:textId="77777777" w:rsidR="000D0F04" w:rsidRDefault="000D0F04" w:rsidP="00520165">
      <w:pPr>
        <w:jc w:val="both"/>
        <w:rPr>
          <w:rFonts w:ascii="Verdana" w:hAnsi="Verdana" w:cs="Arial"/>
          <w:b/>
          <w:bCs/>
        </w:rPr>
      </w:pPr>
      <w:r w:rsidRPr="000D0F04">
        <w:rPr>
          <w:rFonts w:ascii="Verdana" w:hAnsi="Verdana" w:cs="Arial"/>
          <w:b/>
          <w:bCs/>
        </w:rPr>
        <w:lastRenderedPageBreak/>
        <w:t>Odpowiedź:</w:t>
      </w:r>
    </w:p>
    <w:p w14:paraId="6BCFAA20" w14:textId="77777777" w:rsidR="000D0F04" w:rsidRPr="000D0F04" w:rsidRDefault="000D0F04" w:rsidP="000D0F04">
      <w:pPr>
        <w:jc w:val="both"/>
        <w:rPr>
          <w:rFonts w:ascii="Verdana" w:hAnsi="Verdana"/>
          <w:b/>
          <w:bCs/>
        </w:rPr>
      </w:pPr>
      <w:r w:rsidRPr="000D0F04">
        <w:rPr>
          <w:rFonts w:ascii="Verdana" w:hAnsi="Verdana"/>
          <w:b/>
          <w:bCs/>
        </w:rPr>
        <w:t>W odpowiedzi na pytanie Zamawiający dokonuje zmiany warunków waloryzacji opisanych w §17 ust. 12 wzoru umowy. Po zmianach wspomniany zapis otrzymuje brzmienie:</w:t>
      </w:r>
      <w:r w:rsidRPr="000D0F04">
        <w:rPr>
          <w:rFonts w:ascii="Verdana" w:hAnsi="Verdana"/>
          <w:b/>
          <w:bCs/>
        </w:rPr>
        <w:br/>
      </w:r>
      <w:r w:rsidRPr="000D0F04">
        <w:rPr>
          <w:rFonts w:ascii="Verdana" w:hAnsi="Verdana"/>
          <w:b/>
          <w:bCs/>
        </w:rPr>
        <w:br/>
        <w:t>12. W przypadku zmiany, o której mowa w ust. 1 pkt 5  Strony przewidują możliwość zmiany poziomu maksymalnego wynagrodzenia, o którym mowa w § 8 ust. 13 Umowy w związku ze zmianami cen materiałów lub kosztów związanych z realizacją przedmiotu umowy (dalej jako waloryzacja wynagrodzenia), z zastrzeżeniem, że:</w:t>
      </w:r>
    </w:p>
    <w:p w14:paraId="2DF49093" w14:textId="77777777" w:rsidR="000D0F04" w:rsidRPr="004F7FCF" w:rsidRDefault="000D0F04" w:rsidP="000D0F04">
      <w:pPr>
        <w:jc w:val="both"/>
        <w:rPr>
          <w:rFonts w:ascii="Verdana" w:hAnsi="Verdana"/>
          <w:b/>
          <w:bCs/>
        </w:rPr>
      </w:pPr>
      <w:r w:rsidRPr="000D0F04">
        <w:rPr>
          <w:rFonts w:ascii="Verdana" w:hAnsi="Verdana"/>
          <w:b/>
          <w:bCs/>
        </w:rPr>
        <w:t>a) przez zmianę wysokości wynagrodzenia rozumie się jego podwyższenie, jak i obniżenie;</w:t>
      </w:r>
      <w:r w:rsidRPr="000D0F04">
        <w:rPr>
          <w:rFonts w:ascii="Verdana" w:hAnsi="Verdana"/>
          <w:b/>
          <w:bCs/>
        </w:rPr>
        <w:br/>
        <w:t>b) miernikiem zmiany kosztów będzie miesięczny wskaźnik cen towarów i usług konsumpcyjnych ogłaszany przez Główny Urząd Statystyczny, określony w tabeli miesięcznych wskaźników cen towarów i usług konsumpcyjnych, liczony jako 100 = analogiczny miesiąc poprzedniego roku;</w:t>
      </w:r>
    </w:p>
    <w:p w14:paraId="2A78B33B" w14:textId="77777777" w:rsidR="000D0F04" w:rsidRPr="004F7FCF" w:rsidRDefault="000D0F04" w:rsidP="000D0F04">
      <w:pPr>
        <w:jc w:val="both"/>
        <w:rPr>
          <w:rFonts w:ascii="Verdana" w:hAnsi="Verdana"/>
          <w:b/>
          <w:bCs/>
        </w:rPr>
      </w:pPr>
      <w:r w:rsidRPr="000D0F04">
        <w:rPr>
          <w:rFonts w:ascii="Verdana" w:hAnsi="Verdana"/>
          <w:b/>
          <w:bCs/>
        </w:rPr>
        <w:t xml:space="preserve">c) waloryzacja wynagrodzenia wykonawcy w oparciu o wskaźnik podany w lit. b) może być dokonana </w:t>
      </w:r>
      <w:r w:rsidRPr="000D0F04">
        <w:rPr>
          <w:rFonts w:ascii="Verdana" w:hAnsi="Verdana"/>
          <w:b/>
          <w:bCs/>
          <w:u w:val="single"/>
        </w:rPr>
        <w:t>raz na kwartał</w:t>
      </w:r>
      <w:r w:rsidRPr="000D0F04">
        <w:rPr>
          <w:rFonts w:ascii="Verdana" w:hAnsi="Verdana"/>
          <w:b/>
          <w:bCs/>
        </w:rPr>
        <w:t>, nie wcześniej niż po upływie 12 pełnych miesięcy obowiązywania  Umowy;</w:t>
      </w:r>
    </w:p>
    <w:p w14:paraId="18BE8583" w14:textId="383D8088" w:rsidR="000D0F04" w:rsidRPr="000D0F04" w:rsidRDefault="000D0F04" w:rsidP="000D0F04">
      <w:pPr>
        <w:jc w:val="both"/>
        <w:rPr>
          <w:rFonts w:ascii="Verdana" w:hAnsi="Verdana"/>
          <w:b/>
          <w:bCs/>
        </w:rPr>
      </w:pPr>
      <w:r w:rsidRPr="000D0F04">
        <w:rPr>
          <w:rFonts w:ascii="Verdana" w:hAnsi="Verdana"/>
          <w:b/>
          <w:bCs/>
        </w:rPr>
        <w:lastRenderedPageBreak/>
        <w:t>d) podstawą do wystąpienia o zmianę wysokości wynagrodzenia jest zmiana miesięcznego wskaźnika cen towarów i usług konsumpcyjnych, o którym mowa w lit. b), w stosunku do analogicznego miesiąca roku poprzedniego o więcej niż 2% punktów procentowych;</w:t>
      </w:r>
      <w:r w:rsidRPr="000D0F04">
        <w:rPr>
          <w:rFonts w:ascii="Verdana" w:hAnsi="Verdana"/>
          <w:b/>
          <w:bCs/>
        </w:rPr>
        <w:br/>
        <w:t xml:space="preserve">e) łączna maksymalna wartość zmiany wynagrodzenia w efekcie zastosowania postanowień dotyczących w/w waloryzacji, </w:t>
      </w:r>
      <w:r w:rsidRPr="000D0F04">
        <w:rPr>
          <w:rFonts w:ascii="Verdana" w:hAnsi="Verdana"/>
          <w:b/>
          <w:bCs/>
          <w:u w:val="single"/>
        </w:rPr>
        <w:t>nie może przekroczyć 15% wysokości wynagrodzenia wykonawcy</w:t>
      </w:r>
      <w:r w:rsidRPr="000D0F04">
        <w:rPr>
          <w:rFonts w:ascii="Verdana" w:hAnsi="Verdana"/>
          <w:b/>
          <w:bCs/>
        </w:rPr>
        <w:t>, o którym mowa w § 8 ust. 13 Umowy.</w:t>
      </w:r>
    </w:p>
    <w:p w14:paraId="75AEBE28" w14:textId="568BA35B" w:rsidR="00BE7BFD" w:rsidRPr="004F7FCF" w:rsidRDefault="000D0F04" w:rsidP="00520165">
      <w:pPr>
        <w:jc w:val="both"/>
        <w:rPr>
          <w:rFonts w:ascii="Verdana" w:hAnsi="Verdana" w:cs="Arial"/>
          <w:b/>
          <w:bCs/>
        </w:rPr>
      </w:pPr>
      <w:r w:rsidRPr="004F7FCF">
        <w:rPr>
          <w:rFonts w:ascii="Verdana" w:hAnsi="Verdana" w:cs="Arial"/>
          <w:b/>
          <w:bCs/>
        </w:rPr>
        <w:t xml:space="preserve"> </w:t>
      </w:r>
    </w:p>
    <w:p w14:paraId="69376057" w14:textId="471475EA" w:rsidR="006D4AB3" w:rsidRPr="000D0F04" w:rsidRDefault="006D4AB3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</w:p>
    <w:sectPr w:rsidR="006D4AB3" w:rsidRPr="000D0F0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045E1" w14:textId="77777777" w:rsidR="00244532" w:rsidRDefault="00244532">
      <w:r>
        <w:separator/>
      </w:r>
    </w:p>
  </w:endnote>
  <w:endnote w:type="continuationSeparator" w:id="0">
    <w:p w14:paraId="09E5CBFE" w14:textId="77777777" w:rsidR="00244532" w:rsidRDefault="00244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086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E6B6C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5CC6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9986924">
        <v:line id="_x0000_s1025" style="position:absolute;left:0;text-align:left;z-index:251657728" from="-3.85pt,8.75pt" to="455.15pt,8.75pt"/>
      </w:pict>
    </w:r>
  </w:p>
  <w:p w14:paraId="12805E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8E8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59B3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55CF79" w14:textId="77777777" w:rsidR="006D4AB3" w:rsidRDefault="006D4AB3">
    <w:pPr>
      <w:pStyle w:val="Stopka"/>
      <w:tabs>
        <w:tab w:val="clear" w:pos="4536"/>
        <w:tab w:val="left" w:pos="6237"/>
      </w:tabs>
    </w:pPr>
  </w:p>
  <w:p w14:paraId="500512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3D22" w14:textId="77777777" w:rsidR="00244532" w:rsidRDefault="00244532">
      <w:r>
        <w:separator/>
      </w:r>
    </w:p>
  </w:footnote>
  <w:footnote w:type="continuationSeparator" w:id="0">
    <w:p w14:paraId="11097C19" w14:textId="77777777" w:rsidR="00244532" w:rsidRDefault="00244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99D94" w14:textId="77777777" w:rsidR="00EA1A4A" w:rsidRDefault="00EA1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B564B" w14:textId="77777777" w:rsidR="00EA1A4A" w:rsidRDefault="00EA1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EC91" w14:textId="77777777" w:rsidR="00EA1A4A" w:rsidRDefault="00EA1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2312EB9"/>
    <w:multiLevelType w:val="hybridMultilevel"/>
    <w:tmpl w:val="A4A039D8"/>
    <w:lvl w:ilvl="0" w:tplc="50623E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5916164">
    <w:abstractNumId w:val="3"/>
  </w:num>
  <w:num w:numId="2" w16cid:durableId="1422993676">
    <w:abstractNumId w:val="7"/>
  </w:num>
  <w:num w:numId="3" w16cid:durableId="1956136022">
    <w:abstractNumId w:val="2"/>
  </w:num>
  <w:num w:numId="4" w16cid:durableId="1411078884">
    <w:abstractNumId w:val="6"/>
  </w:num>
  <w:num w:numId="5" w16cid:durableId="659357844">
    <w:abstractNumId w:val="0"/>
  </w:num>
  <w:num w:numId="6" w16cid:durableId="1604679724">
    <w:abstractNumId w:val="1"/>
  </w:num>
  <w:num w:numId="7" w16cid:durableId="1869176772">
    <w:abstractNumId w:val="5"/>
  </w:num>
  <w:num w:numId="8" w16cid:durableId="1016733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532"/>
    <w:rsid w:val="00031374"/>
    <w:rsid w:val="000A1097"/>
    <w:rsid w:val="000D0F04"/>
    <w:rsid w:val="000E2A8F"/>
    <w:rsid w:val="0012774F"/>
    <w:rsid w:val="00144B7A"/>
    <w:rsid w:val="00180C6E"/>
    <w:rsid w:val="00244532"/>
    <w:rsid w:val="0029606A"/>
    <w:rsid w:val="004848F3"/>
    <w:rsid w:val="004A75F2"/>
    <w:rsid w:val="004F7FC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7AB5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1A4A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87002"/>
  <w15:chartTrackingRefBased/>
  <w15:docId w15:val="{EB2123A1-D70A-443A-B4C0-5CE993F0D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9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849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5</cp:revision>
  <cp:lastPrinted>2001-02-10T14:28:00Z</cp:lastPrinted>
  <dcterms:created xsi:type="dcterms:W3CDTF">2022-08-05T09:47:00Z</dcterms:created>
  <dcterms:modified xsi:type="dcterms:W3CDTF">2022-08-05T09:52:00Z</dcterms:modified>
</cp:coreProperties>
</file>