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37A164" w14:textId="4241C916" w:rsidR="0029606A" w:rsidRPr="00AD05C4" w:rsidRDefault="00037C87" w:rsidP="00037C87">
      <w:pPr>
        <w:spacing w:after="240"/>
        <w:jc w:val="right"/>
        <w:rPr>
          <w:sz w:val="22"/>
          <w:szCs w:val="22"/>
        </w:rPr>
      </w:pPr>
      <w:r>
        <w:rPr>
          <w:sz w:val="22"/>
          <w:szCs w:val="22"/>
        </w:rPr>
        <w:t xml:space="preserve">      </w:t>
      </w:r>
      <w:r w:rsidR="00040690">
        <w:rPr>
          <w:sz w:val="22"/>
          <w:szCs w:val="22"/>
        </w:rPr>
        <w:t xml:space="preserve">  </w:t>
      </w:r>
      <w:r w:rsidR="000C7A9C" w:rsidRPr="00AD05C4">
        <w:rPr>
          <w:sz w:val="22"/>
          <w:szCs w:val="22"/>
        </w:rPr>
        <w:t>Kraków</w:t>
      </w:r>
      <w:r w:rsidR="006A5DF1" w:rsidRPr="00AD05C4">
        <w:rPr>
          <w:sz w:val="22"/>
          <w:szCs w:val="22"/>
        </w:rPr>
        <w:t xml:space="preserve"> dnia: </w:t>
      </w:r>
      <w:r w:rsidR="000C7A9C" w:rsidRPr="00AD05C4">
        <w:rPr>
          <w:sz w:val="22"/>
          <w:szCs w:val="22"/>
        </w:rPr>
        <w:t>2021-12-03</w:t>
      </w:r>
    </w:p>
    <w:p w14:paraId="6E3743BB" w14:textId="77777777" w:rsidR="000C7A9C" w:rsidRPr="00AD05C4" w:rsidRDefault="000C7A9C" w:rsidP="006A5DF1">
      <w:pPr>
        <w:rPr>
          <w:b/>
          <w:bCs/>
          <w:sz w:val="22"/>
          <w:szCs w:val="22"/>
        </w:rPr>
      </w:pPr>
      <w:r w:rsidRPr="00AD05C4">
        <w:rPr>
          <w:b/>
          <w:bCs/>
          <w:sz w:val="22"/>
          <w:szCs w:val="22"/>
        </w:rPr>
        <w:t>Akademia Górniczo - Hutnicza</w:t>
      </w:r>
    </w:p>
    <w:p w14:paraId="592E44EF" w14:textId="77777777" w:rsidR="000C7A9C" w:rsidRPr="00AD05C4" w:rsidRDefault="000C7A9C" w:rsidP="006A5DF1">
      <w:pPr>
        <w:rPr>
          <w:b/>
          <w:bCs/>
          <w:sz w:val="22"/>
          <w:szCs w:val="22"/>
        </w:rPr>
      </w:pPr>
      <w:r w:rsidRPr="00AD05C4">
        <w:rPr>
          <w:b/>
          <w:bCs/>
          <w:sz w:val="22"/>
          <w:szCs w:val="22"/>
        </w:rPr>
        <w:t>im. Stanisława Staszica w Krakowie</w:t>
      </w:r>
    </w:p>
    <w:p w14:paraId="5F176328" w14:textId="77777777" w:rsidR="006A5DF1" w:rsidRPr="00AD05C4" w:rsidRDefault="000C7A9C" w:rsidP="006A5DF1">
      <w:pPr>
        <w:rPr>
          <w:b/>
          <w:bCs/>
          <w:sz w:val="22"/>
          <w:szCs w:val="22"/>
        </w:rPr>
      </w:pPr>
      <w:r w:rsidRPr="00AD05C4">
        <w:rPr>
          <w:b/>
          <w:bCs/>
          <w:sz w:val="22"/>
          <w:szCs w:val="22"/>
        </w:rPr>
        <w:t>Dział Zamówień Publicznych</w:t>
      </w:r>
    </w:p>
    <w:p w14:paraId="1F43E9AC" w14:textId="77777777" w:rsidR="006A5DF1" w:rsidRPr="00AD05C4" w:rsidRDefault="000C7A9C" w:rsidP="006A5DF1">
      <w:pPr>
        <w:rPr>
          <w:sz w:val="22"/>
          <w:szCs w:val="22"/>
        </w:rPr>
      </w:pPr>
      <w:r w:rsidRPr="00AD05C4">
        <w:rPr>
          <w:sz w:val="22"/>
          <w:szCs w:val="22"/>
        </w:rPr>
        <w:t>Al. Mickiewicza</w:t>
      </w:r>
      <w:r w:rsidR="006A5DF1" w:rsidRPr="00AD05C4">
        <w:rPr>
          <w:sz w:val="22"/>
          <w:szCs w:val="22"/>
        </w:rPr>
        <w:t xml:space="preserve"> </w:t>
      </w:r>
      <w:r w:rsidRPr="00AD05C4">
        <w:rPr>
          <w:sz w:val="22"/>
          <w:szCs w:val="22"/>
        </w:rPr>
        <w:t>30</w:t>
      </w:r>
    </w:p>
    <w:p w14:paraId="0B6833CB" w14:textId="77777777" w:rsidR="006A5DF1" w:rsidRPr="00AD05C4" w:rsidRDefault="000C7A9C" w:rsidP="006A5DF1">
      <w:pPr>
        <w:rPr>
          <w:sz w:val="22"/>
          <w:szCs w:val="22"/>
        </w:rPr>
      </w:pPr>
      <w:r w:rsidRPr="00AD05C4">
        <w:rPr>
          <w:sz w:val="22"/>
          <w:szCs w:val="22"/>
        </w:rPr>
        <w:t>30-059</w:t>
      </w:r>
      <w:r w:rsidR="006A5DF1" w:rsidRPr="00AD05C4">
        <w:rPr>
          <w:sz w:val="22"/>
          <w:szCs w:val="22"/>
        </w:rPr>
        <w:t xml:space="preserve"> </w:t>
      </w:r>
      <w:r w:rsidRPr="00AD05C4">
        <w:rPr>
          <w:sz w:val="22"/>
          <w:szCs w:val="22"/>
        </w:rPr>
        <w:t>Kraków</w:t>
      </w:r>
    </w:p>
    <w:p w14:paraId="3797B116" w14:textId="77777777" w:rsidR="006A5DF1" w:rsidRPr="00AD05C4" w:rsidRDefault="006A5DF1" w:rsidP="006A5DF1">
      <w:pPr>
        <w:jc w:val="both"/>
        <w:rPr>
          <w:bCs/>
          <w:sz w:val="22"/>
          <w:szCs w:val="22"/>
        </w:rPr>
      </w:pPr>
      <w:r w:rsidRPr="00AD05C4">
        <w:rPr>
          <w:bCs/>
          <w:sz w:val="22"/>
          <w:szCs w:val="22"/>
        </w:rPr>
        <w:t>……………………………………</w:t>
      </w:r>
    </w:p>
    <w:p w14:paraId="517177A0" w14:textId="77777777" w:rsidR="006A5DF1" w:rsidRPr="00AD05C4" w:rsidRDefault="006A5DF1" w:rsidP="006A5DF1">
      <w:pPr>
        <w:jc w:val="both"/>
        <w:rPr>
          <w:bCs/>
          <w:sz w:val="22"/>
          <w:szCs w:val="22"/>
        </w:rPr>
      </w:pPr>
      <w:r w:rsidRPr="00AD05C4">
        <w:rPr>
          <w:bCs/>
          <w:sz w:val="22"/>
          <w:szCs w:val="22"/>
        </w:rPr>
        <w:t>[nazwa zamawiającego, adres]</w:t>
      </w:r>
    </w:p>
    <w:p w14:paraId="09071EC7" w14:textId="77777777" w:rsidR="006A5DF1" w:rsidRPr="00AD05C4" w:rsidRDefault="006A5DF1" w:rsidP="006A5DF1">
      <w:pPr>
        <w:pStyle w:val="Nagwek"/>
        <w:tabs>
          <w:tab w:val="clear" w:pos="4536"/>
          <w:tab w:val="clear" w:pos="9072"/>
        </w:tabs>
        <w:rPr>
          <w:sz w:val="22"/>
          <w:szCs w:val="22"/>
        </w:rPr>
      </w:pPr>
    </w:p>
    <w:p w14:paraId="7134701D" w14:textId="77777777" w:rsidR="006A5DF1" w:rsidRPr="00AD05C4" w:rsidRDefault="006A5DF1" w:rsidP="006A5DF1">
      <w:pPr>
        <w:pStyle w:val="Nagwek"/>
        <w:tabs>
          <w:tab w:val="clear" w:pos="4536"/>
          <w:tab w:val="clear" w:pos="9072"/>
        </w:tabs>
        <w:rPr>
          <w:sz w:val="22"/>
          <w:szCs w:val="22"/>
        </w:rPr>
      </w:pPr>
    </w:p>
    <w:p w14:paraId="03BDEEBE" w14:textId="7ECEC7C8" w:rsidR="006A5DF1" w:rsidRPr="00AD05C4" w:rsidRDefault="006A5DF1" w:rsidP="006A5DF1">
      <w:pPr>
        <w:pStyle w:val="Nagwek"/>
        <w:tabs>
          <w:tab w:val="clear" w:pos="4536"/>
        </w:tabs>
        <w:rPr>
          <w:sz w:val="22"/>
          <w:szCs w:val="22"/>
        </w:rPr>
      </w:pPr>
      <w:r w:rsidRPr="00AD05C4">
        <w:rPr>
          <w:sz w:val="22"/>
          <w:szCs w:val="22"/>
        </w:rPr>
        <w:t>Pismo</w:t>
      </w:r>
      <w:r w:rsidR="00122176" w:rsidRPr="00AD05C4">
        <w:rPr>
          <w:sz w:val="22"/>
          <w:szCs w:val="22"/>
        </w:rPr>
        <w:t xml:space="preserve">: </w:t>
      </w:r>
      <w:r w:rsidR="00122176" w:rsidRPr="00AD05C4">
        <w:rPr>
          <w:b/>
          <w:sz w:val="22"/>
          <w:szCs w:val="22"/>
        </w:rPr>
        <w:t>KC-zp.272-562/21</w:t>
      </w:r>
      <w:r w:rsidRPr="00AD05C4">
        <w:rPr>
          <w:sz w:val="22"/>
          <w:szCs w:val="22"/>
        </w:rPr>
        <w:tab/>
        <w:t xml:space="preserve"> </w:t>
      </w:r>
    </w:p>
    <w:p w14:paraId="287C9936" w14:textId="77777777" w:rsidR="006A5DF1" w:rsidRPr="00AD05C4" w:rsidRDefault="006A5DF1" w:rsidP="006A5DF1">
      <w:pPr>
        <w:pStyle w:val="Nagwek"/>
        <w:tabs>
          <w:tab w:val="clear" w:pos="4536"/>
          <w:tab w:val="clear" w:pos="9072"/>
        </w:tabs>
        <w:rPr>
          <w:sz w:val="22"/>
          <w:szCs w:val="22"/>
        </w:rPr>
      </w:pPr>
    </w:p>
    <w:p w14:paraId="4F0E6A35" w14:textId="77777777" w:rsidR="006A5DF1" w:rsidRPr="00AD05C4" w:rsidRDefault="006A5DF1" w:rsidP="006A5DF1">
      <w:pPr>
        <w:tabs>
          <w:tab w:val="left" w:pos="708"/>
          <w:tab w:val="center" w:pos="4536"/>
          <w:tab w:val="right" w:pos="9072"/>
        </w:tabs>
        <w:spacing w:after="20"/>
        <w:ind w:left="5245"/>
        <w:rPr>
          <w:b/>
          <w:sz w:val="22"/>
          <w:szCs w:val="22"/>
        </w:rPr>
      </w:pPr>
      <w:r w:rsidRPr="00AD05C4">
        <w:rPr>
          <w:b/>
          <w:sz w:val="22"/>
          <w:szCs w:val="22"/>
        </w:rPr>
        <w:t>WYKONAWCY</w:t>
      </w:r>
    </w:p>
    <w:p w14:paraId="56198EF5" w14:textId="3E4D29A7" w:rsidR="006D4AB3" w:rsidRPr="00AD05C4" w:rsidRDefault="006A5DF1" w:rsidP="00037C87">
      <w:pPr>
        <w:tabs>
          <w:tab w:val="left" w:pos="708"/>
          <w:tab w:val="center" w:pos="4536"/>
          <w:tab w:val="right" w:pos="9072"/>
        </w:tabs>
        <w:spacing w:after="20"/>
        <w:ind w:left="5245"/>
        <w:rPr>
          <w:sz w:val="22"/>
          <w:szCs w:val="22"/>
        </w:rPr>
      </w:pPr>
      <w:r w:rsidRPr="00AD05C4">
        <w:rPr>
          <w:sz w:val="22"/>
          <w:szCs w:val="22"/>
        </w:rPr>
        <w:t>ubiegający się o zamówienie publiczne</w:t>
      </w:r>
    </w:p>
    <w:p w14:paraId="418BFD1B" w14:textId="77777777" w:rsidR="006D4AB3" w:rsidRPr="00AD05C4" w:rsidRDefault="006D4AB3">
      <w:pPr>
        <w:pStyle w:val="Nagwek"/>
        <w:tabs>
          <w:tab w:val="clear" w:pos="4536"/>
          <w:tab w:val="clear" w:pos="9072"/>
        </w:tabs>
        <w:rPr>
          <w:sz w:val="22"/>
          <w:szCs w:val="22"/>
        </w:rPr>
      </w:pPr>
    </w:p>
    <w:p w14:paraId="3279D398" w14:textId="4CC66254" w:rsidR="00632C3C" w:rsidRPr="00AD05C4" w:rsidRDefault="00E21B49" w:rsidP="0029606A">
      <w:pPr>
        <w:pStyle w:val="Nagwek1"/>
        <w:spacing w:after="480" w:line="276" w:lineRule="auto"/>
        <w:jc w:val="center"/>
        <w:rPr>
          <w:rFonts w:ascii="Times New Roman" w:hAnsi="Times New Roman"/>
          <w:sz w:val="22"/>
          <w:szCs w:val="22"/>
        </w:rPr>
      </w:pPr>
      <w:r w:rsidRPr="00AD05C4">
        <w:rPr>
          <w:rFonts w:ascii="Times New Roman" w:hAnsi="Times New Roman"/>
          <w:sz w:val="22"/>
          <w:szCs w:val="22"/>
        </w:rPr>
        <w:t>WYJAŚNIENI</w:t>
      </w:r>
      <w:r w:rsidR="00520165" w:rsidRPr="00AD05C4">
        <w:rPr>
          <w:rFonts w:ascii="Times New Roman" w:hAnsi="Times New Roman"/>
          <w:sz w:val="22"/>
          <w:szCs w:val="22"/>
        </w:rPr>
        <w:t>A</w:t>
      </w:r>
      <w:r w:rsidR="00632C3C" w:rsidRPr="00AD05C4">
        <w:rPr>
          <w:rFonts w:ascii="Times New Roman" w:hAnsi="Times New Roman"/>
          <w:sz w:val="22"/>
          <w:szCs w:val="22"/>
        </w:rPr>
        <w:t xml:space="preserve"> TREŚCI</w:t>
      </w:r>
      <w:r w:rsidR="0029606A" w:rsidRPr="00AD05C4">
        <w:rPr>
          <w:rFonts w:ascii="Times New Roman" w:hAnsi="Times New Roman"/>
          <w:sz w:val="22"/>
          <w:szCs w:val="22"/>
        </w:rPr>
        <w:t xml:space="preserve"> SWZ</w:t>
      </w:r>
      <w:r w:rsidR="0037121F">
        <w:rPr>
          <w:rFonts w:ascii="Times New Roman" w:hAnsi="Times New Roman"/>
          <w:sz w:val="22"/>
          <w:szCs w:val="22"/>
        </w:rPr>
        <w:t xml:space="preserve"> – ZMIANY SWZ</w:t>
      </w:r>
    </w:p>
    <w:p w14:paraId="06B73F72" w14:textId="78839A4D" w:rsidR="006D4AB3" w:rsidRPr="00AD05C4" w:rsidRDefault="00632C3C" w:rsidP="00520165">
      <w:pPr>
        <w:spacing w:after="360" w:line="276" w:lineRule="auto"/>
        <w:jc w:val="both"/>
        <w:rPr>
          <w:sz w:val="22"/>
          <w:szCs w:val="22"/>
        </w:rPr>
      </w:pPr>
      <w:r w:rsidRPr="00AD05C4">
        <w:rPr>
          <w:sz w:val="22"/>
          <w:szCs w:val="22"/>
        </w:rPr>
        <w:t xml:space="preserve">Dotyczy: </w:t>
      </w:r>
      <w:r w:rsidR="006A5DF1" w:rsidRPr="00AD05C4">
        <w:rPr>
          <w:sz w:val="22"/>
          <w:szCs w:val="22"/>
        </w:rPr>
        <w:t>p</w:t>
      </w:r>
      <w:r w:rsidRPr="00AD05C4">
        <w:rPr>
          <w:sz w:val="22"/>
          <w:szCs w:val="22"/>
        </w:rPr>
        <w:t>ostępowani</w:t>
      </w:r>
      <w:r w:rsidR="006A5DF1" w:rsidRPr="00AD05C4">
        <w:rPr>
          <w:sz w:val="22"/>
          <w:szCs w:val="22"/>
        </w:rPr>
        <w:t>a</w:t>
      </w:r>
      <w:r w:rsidRPr="00AD05C4">
        <w:rPr>
          <w:sz w:val="22"/>
          <w:szCs w:val="22"/>
        </w:rPr>
        <w:t xml:space="preserve"> o udzielenie zamówienia publicznego, prowadzone</w:t>
      </w:r>
      <w:r w:rsidR="006A5DF1" w:rsidRPr="00AD05C4">
        <w:rPr>
          <w:sz w:val="22"/>
          <w:szCs w:val="22"/>
        </w:rPr>
        <w:t>go</w:t>
      </w:r>
      <w:r w:rsidRPr="00AD05C4">
        <w:rPr>
          <w:sz w:val="22"/>
          <w:szCs w:val="22"/>
        </w:rPr>
        <w:t xml:space="preserve"> w trybie </w:t>
      </w:r>
      <w:r w:rsidR="000C7A9C" w:rsidRPr="00AD05C4">
        <w:rPr>
          <w:sz w:val="22"/>
          <w:szCs w:val="22"/>
        </w:rPr>
        <w:t>przetarg</w:t>
      </w:r>
      <w:r w:rsidR="00122176" w:rsidRPr="00AD05C4">
        <w:rPr>
          <w:sz w:val="22"/>
          <w:szCs w:val="22"/>
        </w:rPr>
        <w:t>u</w:t>
      </w:r>
      <w:r w:rsidR="000C7A9C" w:rsidRPr="00AD05C4">
        <w:rPr>
          <w:sz w:val="22"/>
          <w:szCs w:val="22"/>
        </w:rPr>
        <w:t xml:space="preserve"> nieograniczon</w:t>
      </w:r>
      <w:r w:rsidR="00122176" w:rsidRPr="00AD05C4">
        <w:rPr>
          <w:sz w:val="22"/>
          <w:szCs w:val="22"/>
        </w:rPr>
        <w:t>ego</w:t>
      </w:r>
      <w:r w:rsidRPr="00AD05C4">
        <w:rPr>
          <w:b/>
          <w:sz w:val="22"/>
          <w:szCs w:val="22"/>
        </w:rPr>
        <w:t xml:space="preserve"> </w:t>
      </w:r>
      <w:r w:rsidRPr="00AD05C4">
        <w:rPr>
          <w:bCs/>
          <w:sz w:val="22"/>
          <w:szCs w:val="22"/>
        </w:rPr>
        <w:t>na</w:t>
      </w:r>
      <w:r w:rsidRPr="00AD05C4">
        <w:rPr>
          <w:b/>
          <w:sz w:val="22"/>
          <w:szCs w:val="22"/>
        </w:rPr>
        <w:t xml:space="preserve"> </w:t>
      </w:r>
      <w:r w:rsidR="00E72428" w:rsidRPr="00AD05C4">
        <w:rPr>
          <w:bCs/>
          <w:sz w:val="22"/>
          <w:szCs w:val="22"/>
        </w:rPr>
        <w:t>”</w:t>
      </w:r>
      <w:r w:rsidR="000C7A9C" w:rsidRPr="00AD05C4">
        <w:rPr>
          <w:b/>
          <w:bCs/>
          <w:sz w:val="22"/>
          <w:szCs w:val="22"/>
        </w:rPr>
        <w:t>zestaw do elektronowej mikroskopii skaniningowej (2 mikroskopy) dla WIMiC - KC-zp.272-562/21</w:t>
      </w:r>
      <w:r w:rsidR="00E72428" w:rsidRPr="00AD05C4">
        <w:rPr>
          <w:bCs/>
          <w:sz w:val="22"/>
          <w:szCs w:val="22"/>
        </w:rPr>
        <w:t>”</w:t>
      </w:r>
      <w:r w:rsidRPr="00AD05C4">
        <w:rPr>
          <w:b/>
          <w:sz w:val="22"/>
          <w:szCs w:val="22"/>
        </w:rPr>
        <w:t xml:space="preserve"> </w:t>
      </w:r>
      <w:r w:rsidRPr="00AD05C4">
        <w:rPr>
          <w:bCs/>
          <w:sz w:val="22"/>
          <w:szCs w:val="22"/>
        </w:rPr>
        <w:t>– znak sprawy</w:t>
      </w:r>
      <w:r w:rsidRPr="00AD05C4">
        <w:rPr>
          <w:b/>
          <w:sz w:val="22"/>
          <w:szCs w:val="22"/>
        </w:rPr>
        <w:t xml:space="preserve"> </w:t>
      </w:r>
      <w:r w:rsidR="000C7A9C" w:rsidRPr="00AD05C4">
        <w:rPr>
          <w:b/>
          <w:sz w:val="22"/>
          <w:szCs w:val="22"/>
        </w:rPr>
        <w:t>KC-zp.272-562/21</w:t>
      </w:r>
      <w:r w:rsidRPr="00AD05C4">
        <w:rPr>
          <w:b/>
          <w:sz w:val="22"/>
          <w:szCs w:val="22"/>
        </w:rPr>
        <w:t>.</w:t>
      </w:r>
    </w:p>
    <w:p w14:paraId="45225493" w14:textId="4F79153E" w:rsidR="0012774F" w:rsidRPr="00AD05C4" w:rsidRDefault="00520165" w:rsidP="00D8461B">
      <w:pPr>
        <w:spacing w:after="240" w:line="276" w:lineRule="auto"/>
        <w:jc w:val="both"/>
        <w:rPr>
          <w:b/>
          <w:sz w:val="22"/>
          <w:szCs w:val="22"/>
        </w:rPr>
      </w:pPr>
      <w:r w:rsidRPr="00AD05C4">
        <w:rPr>
          <w:sz w:val="22"/>
          <w:szCs w:val="22"/>
        </w:rPr>
        <w:t xml:space="preserve">Zamawiający, </w:t>
      </w:r>
      <w:r w:rsidR="000C7A9C" w:rsidRPr="00AD05C4">
        <w:rPr>
          <w:b/>
          <w:sz w:val="22"/>
          <w:szCs w:val="22"/>
        </w:rPr>
        <w:t xml:space="preserve">Akademia Górniczo </w:t>
      </w:r>
      <w:r w:rsidR="00122176" w:rsidRPr="00AD05C4">
        <w:rPr>
          <w:b/>
          <w:sz w:val="22"/>
          <w:szCs w:val="22"/>
        </w:rPr>
        <w:t>–</w:t>
      </w:r>
      <w:r w:rsidR="000C7A9C" w:rsidRPr="00AD05C4">
        <w:rPr>
          <w:b/>
          <w:sz w:val="22"/>
          <w:szCs w:val="22"/>
        </w:rPr>
        <w:t xml:space="preserve"> Hutnicza</w:t>
      </w:r>
      <w:r w:rsidR="00122176" w:rsidRPr="00AD05C4">
        <w:rPr>
          <w:b/>
          <w:sz w:val="22"/>
          <w:szCs w:val="22"/>
        </w:rPr>
        <w:t xml:space="preserve"> </w:t>
      </w:r>
      <w:r w:rsidR="000C7A9C" w:rsidRPr="00AD05C4">
        <w:rPr>
          <w:b/>
          <w:sz w:val="22"/>
          <w:szCs w:val="22"/>
        </w:rPr>
        <w:t>im. Stanisława Staszica w Krakowie</w:t>
      </w:r>
      <w:r w:rsidR="00122176" w:rsidRPr="00AD05C4">
        <w:rPr>
          <w:b/>
          <w:sz w:val="22"/>
          <w:szCs w:val="22"/>
        </w:rPr>
        <w:t xml:space="preserve"> </w:t>
      </w:r>
      <w:r w:rsidR="000C7A9C" w:rsidRPr="00AD05C4">
        <w:rPr>
          <w:b/>
          <w:sz w:val="22"/>
          <w:szCs w:val="22"/>
        </w:rPr>
        <w:t>Dział Zamówień Publicznych</w:t>
      </w:r>
      <w:r w:rsidRPr="00AD05C4">
        <w:rPr>
          <w:sz w:val="22"/>
          <w:szCs w:val="22"/>
        </w:rPr>
        <w:t xml:space="preserve">, działając na podstawie art. </w:t>
      </w:r>
      <w:r w:rsidR="0029606A" w:rsidRPr="00AD05C4">
        <w:rPr>
          <w:sz w:val="22"/>
          <w:szCs w:val="22"/>
        </w:rPr>
        <w:t>1</w:t>
      </w:r>
      <w:r w:rsidRPr="00AD05C4">
        <w:rPr>
          <w:sz w:val="22"/>
          <w:szCs w:val="22"/>
        </w:rPr>
        <w:t>3</w:t>
      </w:r>
      <w:r w:rsidR="0029606A" w:rsidRPr="00AD05C4">
        <w:rPr>
          <w:sz w:val="22"/>
          <w:szCs w:val="22"/>
        </w:rPr>
        <w:t>5</w:t>
      </w:r>
      <w:r w:rsidRPr="00AD05C4">
        <w:rPr>
          <w:sz w:val="22"/>
          <w:szCs w:val="22"/>
        </w:rPr>
        <w:t xml:space="preserve"> ust</w:t>
      </w:r>
      <w:r w:rsidR="00D9049C" w:rsidRPr="00AD05C4">
        <w:rPr>
          <w:sz w:val="22"/>
          <w:szCs w:val="22"/>
        </w:rPr>
        <w:t xml:space="preserve">. </w:t>
      </w:r>
      <w:r w:rsidR="0029606A" w:rsidRPr="00AD05C4">
        <w:rPr>
          <w:sz w:val="22"/>
          <w:szCs w:val="22"/>
        </w:rPr>
        <w:t>6</w:t>
      </w:r>
      <w:r w:rsidRPr="00AD05C4">
        <w:rPr>
          <w:sz w:val="22"/>
          <w:szCs w:val="22"/>
        </w:rPr>
        <w:t xml:space="preserve"> ustawy z dnia </w:t>
      </w:r>
      <w:r w:rsidR="0029606A" w:rsidRPr="00AD05C4">
        <w:rPr>
          <w:sz w:val="22"/>
          <w:szCs w:val="22"/>
        </w:rPr>
        <w:t>11</w:t>
      </w:r>
      <w:r w:rsidRPr="00AD05C4">
        <w:rPr>
          <w:sz w:val="22"/>
          <w:szCs w:val="22"/>
        </w:rPr>
        <w:t xml:space="preserve"> </w:t>
      </w:r>
      <w:r w:rsidR="0029606A" w:rsidRPr="00AD05C4">
        <w:rPr>
          <w:sz w:val="22"/>
          <w:szCs w:val="22"/>
        </w:rPr>
        <w:t xml:space="preserve">września </w:t>
      </w:r>
      <w:r w:rsidRPr="00AD05C4">
        <w:rPr>
          <w:sz w:val="22"/>
          <w:szCs w:val="22"/>
        </w:rPr>
        <w:t>20</w:t>
      </w:r>
      <w:r w:rsidR="0029606A" w:rsidRPr="00AD05C4">
        <w:rPr>
          <w:sz w:val="22"/>
          <w:szCs w:val="22"/>
        </w:rPr>
        <w:t>19</w:t>
      </w:r>
      <w:r w:rsidRPr="00AD05C4">
        <w:rPr>
          <w:sz w:val="22"/>
          <w:szCs w:val="22"/>
        </w:rPr>
        <w:t xml:space="preserve"> r</w:t>
      </w:r>
      <w:r w:rsidR="0029606A" w:rsidRPr="00AD05C4">
        <w:rPr>
          <w:sz w:val="22"/>
          <w:szCs w:val="22"/>
        </w:rPr>
        <w:t>.</w:t>
      </w:r>
      <w:r w:rsidRPr="00AD05C4">
        <w:rPr>
          <w:sz w:val="22"/>
          <w:szCs w:val="22"/>
        </w:rPr>
        <w:t xml:space="preserve"> Prawo </w:t>
      </w:r>
      <w:r w:rsidR="0029606A" w:rsidRPr="00AD05C4">
        <w:rPr>
          <w:sz w:val="22"/>
          <w:szCs w:val="22"/>
        </w:rPr>
        <w:t>z</w:t>
      </w:r>
      <w:r w:rsidRPr="00AD05C4">
        <w:rPr>
          <w:sz w:val="22"/>
          <w:szCs w:val="22"/>
        </w:rPr>
        <w:t xml:space="preserve">amówień </w:t>
      </w:r>
      <w:r w:rsidR="0029606A" w:rsidRPr="00AD05C4">
        <w:rPr>
          <w:sz w:val="22"/>
          <w:szCs w:val="22"/>
        </w:rPr>
        <w:t>p</w:t>
      </w:r>
      <w:r w:rsidRPr="00AD05C4">
        <w:rPr>
          <w:sz w:val="22"/>
          <w:szCs w:val="22"/>
        </w:rPr>
        <w:t xml:space="preserve">ublicznych </w:t>
      </w:r>
      <w:r w:rsidR="000C7A9C" w:rsidRPr="00AD05C4">
        <w:rPr>
          <w:sz w:val="22"/>
          <w:szCs w:val="22"/>
        </w:rPr>
        <w:t>(t.j. Dz.U. z 2021r. poz. 1129)</w:t>
      </w:r>
      <w:r w:rsidR="00BE7BFD" w:rsidRPr="00AD05C4">
        <w:rPr>
          <w:sz w:val="22"/>
          <w:szCs w:val="22"/>
        </w:rPr>
        <w:t xml:space="preserve">, </w:t>
      </w:r>
      <w:r w:rsidR="00D9049C" w:rsidRPr="00AD05C4">
        <w:rPr>
          <w:sz w:val="22"/>
          <w:szCs w:val="22"/>
        </w:rPr>
        <w:t>udostępnia</w:t>
      </w:r>
      <w:r w:rsidR="00BE7BFD" w:rsidRPr="00AD05C4">
        <w:rPr>
          <w:sz w:val="22"/>
          <w:szCs w:val="22"/>
        </w:rPr>
        <w:t xml:space="preserve"> poniżej treść zapytań do S</w:t>
      </w:r>
      <w:r w:rsidR="0012774F" w:rsidRPr="00AD05C4">
        <w:rPr>
          <w:sz w:val="22"/>
          <w:szCs w:val="22"/>
        </w:rPr>
        <w:t>pecyfikacji Warunków Zamówienia (</w:t>
      </w:r>
      <w:r w:rsidR="0012774F" w:rsidRPr="00AD05C4">
        <w:rPr>
          <w:sz w:val="22"/>
          <w:szCs w:val="22"/>
          <w:lang w:eastAsia="ar-SA"/>
        </w:rPr>
        <w:t>zwanej dalej</w:t>
      </w:r>
      <w:r w:rsidR="0012774F" w:rsidRPr="00AD05C4">
        <w:rPr>
          <w:b/>
          <w:sz w:val="22"/>
          <w:szCs w:val="22"/>
          <w:lang w:eastAsia="ar-SA"/>
        </w:rPr>
        <w:t xml:space="preserve"> </w:t>
      </w:r>
      <w:r w:rsidR="0012774F" w:rsidRPr="00AD05C4">
        <w:rPr>
          <w:bCs/>
          <w:sz w:val="22"/>
          <w:szCs w:val="22"/>
          <w:lang w:eastAsia="ar-SA"/>
        </w:rPr>
        <w:t>”SWZ”)</w:t>
      </w:r>
      <w:r w:rsidR="00D9049C" w:rsidRPr="00AD05C4">
        <w:rPr>
          <w:bCs/>
          <w:sz w:val="22"/>
          <w:szCs w:val="22"/>
          <w:lang w:eastAsia="ar-SA"/>
        </w:rPr>
        <w:t xml:space="preserve"> </w:t>
      </w:r>
      <w:r w:rsidR="00D9049C" w:rsidRPr="00AD05C4">
        <w:rPr>
          <w:sz w:val="22"/>
          <w:szCs w:val="22"/>
        </w:rPr>
        <w:t>wraz z wyjaśnieniami</w:t>
      </w:r>
      <w:r w:rsidR="0012774F" w:rsidRPr="00AD05C4">
        <w:rPr>
          <w:bCs/>
          <w:sz w:val="22"/>
          <w:szCs w:val="22"/>
          <w:lang w:eastAsia="ar-SA"/>
        </w:rPr>
        <w:t>:</w:t>
      </w:r>
    </w:p>
    <w:tbl>
      <w:tblPr>
        <w:tblW w:w="9356" w:type="dxa"/>
        <w:tblInd w:w="-34" w:type="dxa"/>
        <w:tblLook w:val="04A0" w:firstRow="1" w:lastRow="0" w:firstColumn="1" w:lastColumn="0" w:noHBand="0" w:noVBand="1"/>
      </w:tblPr>
      <w:tblGrid>
        <w:gridCol w:w="9356"/>
      </w:tblGrid>
      <w:tr w:rsidR="000C7A9C" w:rsidRPr="00AD05C4" w14:paraId="3F3B3A59" w14:textId="77777777" w:rsidTr="00B12611">
        <w:tc>
          <w:tcPr>
            <w:tcW w:w="9356" w:type="dxa"/>
            <w:shd w:val="clear" w:color="auto" w:fill="auto"/>
          </w:tcPr>
          <w:p w14:paraId="5F57A99B" w14:textId="77777777" w:rsidR="00DF4A4E" w:rsidRDefault="00DF4A4E" w:rsidP="00B12611">
            <w:pPr>
              <w:spacing w:after="120"/>
              <w:ind w:left="30" w:right="-72"/>
              <w:jc w:val="both"/>
              <w:rPr>
                <w:sz w:val="22"/>
                <w:szCs w:val="22"/>
              </w:rPr>
            </w:pPr>
            <w:r w:rsidRPr="00A16B18">
              <w:rPr>
                <w:sz w:val="22"/>
                <w:szCs w:val="22"/>
              </w:rPr>
              <w:t>1.</w:t>
            </w:r>
            <w:r>
              <w:rPr>
                <w:b/>
                <w:bCs/>
                <w:sz w:val="22"/>
                <w:szCs w:val="22"/>
              </w:rPr>
              <w:t xml:space="preserve"> </w:t>
            </w:r>
            <w:r w:rsidR="00AD05C4" w:rsidRPr="00AD05C4">
              <w:rPr>
                <w:sz w:val="22"/>
                <w:szCs w:val="22"/>
              </w:rPr>
              <w:t xml:space="preserve">Dotyczy Parametry urządzeń, 1) Mikroskop SEM-FIB: zestaw detektorów wewnątrzsoczewkowych (minimum 2) umożliwiających pracę w trybie ultra wysokiej rozdzielczości nie gorszej niż 1 nm dla 15KV w warunkach wysokiej i niskiej próżni w trybie BSE i SE </w:t>
            </w:r>
          </w:p>
          <w:p w14:paraId="7DE96B06" w14:textId="77777777" w:rsidR="00DF4A4E" w:rsidRDefault="00AD05C4" w:rsidP="00B12611">
            <w:pPr>
              <w:spacing w:after="120"/>
              <w:ind w:left="30" w:right="-72"/>
              <w:jc w:val="both"/>
              <w:rPr>
                <w:sz w:val="22"/>
                <w:szCs w:val="22"/>
              </w:rPr>
            </w:pPr>
            <w:r w:rsidRPr="00AD05C4">
              <w:rPr>
                <w:sz w:val="22"/>
                <w:szCs w:val="22"/>
              </w:rPr>
              <w:t xml:space="preserve">Pytanie: Czy zamawiający zgodzi się na zmianę zapisu punktu na: zestaw detektorów wewnątrz-soczewkowych (minimum 2) umożliwiających pracę w trybie ultra wysokiej rozdzielczości w warunkach wysokiej i niskiej próżni w trybie BSE i SE. </w:t>
            </w:r>
          </w:p>
          <w:p w14:paraId="0381DE82" w14:textId="6522286A" w:rsidR="00DF4A4E" w:rsidRDefault="00AD05C4" w:rsidP="00B12611">
            <w:pPr>
              <w:spacing w:after="120"/>
              <w:ind w:left="30" w:right="-72"/>
              <w:jc w:val="both"/>
              <w:rPr>
                <w:sz w:val="22"/>
                <w:szCs w:val="22"/>
              </w:rPr>
            </w:pPr>
            <w:r w:rsidRPr="00AD05C4">
              <w:rPr>
                <w:sz w:val="22"/>
                <w:szCs w:val="22"/>
              </w:rPr>
              <w:t xml:space="preserve">Uzasadnienie: Zamawiający w innych podpunktach zapisu SWZ w szczegółach opisuje wymagane rozdzielczości dla poszczególnych detektorów oraz napięć przyspieszających wiązkę elektronową, co w zupełności zabezpiecza zamawiającego, że oferowane urządzenie będzie ultra wysoko rozdzielczym mikroskopem typu SEMFIB. </w:t>
            </w:r>
          </w:p>
          <w:p w14:paraId="6A755BB9" w14:textId="51094842" w:rsidR="005856B0" w:rsidRPr="00D13938" w:rsidRDefault="005856B0" w:rsidP="00A16B18">
            <w:pPr>
              <w:pStyle w:val="Default"/>
              <w:jc w:val="both"/>
              <w:rPr>
                <w:rFonts w:ascii="Times New Roman" w:hAnsi="Times New Roman" w:cs="Times New Roman"/>
                <w:b/>
                <w:bCs/>
                <w:color w:val="FF0000"/>
                <w:sz w:val="22"/>
                <w:szCs w:val="22"/>
              </w:rPr>
            </w:pPr>
            <w:r w:rsidRPr="00D13938">
              <w:rPr>
                <w:rFonts w:ascii="Times New Roman" w:hAnsi="Times New Roman" w:cs="Times New Roman"/>
                <w:b/>
                <w:bCs/>
                <w:color w:val="FF0000"/>
                <w:sz w:val="22"/>
                <w:szCs w:val="22"/>
              </w:rPr>
              <w:t>Odpowiedź:</w:t>
            </w:r>
          </w:p>
          <w:p w14:paraId="58D6A848" w14:textId="1EFABCFA" w:rsidR="00A07E61" w:rsidRPr="00A07E61" w:rsidRDefault="006F7006" w:rsidP="00A07E61">
            <w:pPr>
              <w:pStyle w:val="Default"/>
              <w:jc w:val="both"/>
              <w:rPr>
                <w:rFonts w:ascii="Times New Roman" w:hAnsi="Times New Roman" w:cs="Times New Roman"/>
                <w:color w:val="FF0000"/>
                <w:sz w:val="22"/>
                <w:szCs w:val="22"/>
              </w:rPr>
            </w:pPr>
            <w:r w:rsidRPr="00D13938">
              <w:rPr>
                <w:rFonts w:ascii="Times New Roman" w:hAnsi="Times New Roman" w:cs="Times New Roman"/>
                <w:color w:val="FF0000"/>
                <w:sz w:val="22"/>
                <w:szCs w:val="22"/>
              </w:rPr>
              <w:t>Zamawiający zgodzi się na powyższy zapis mając na uwadze inne punkty zapisu SWZ w których wskazane są rozdzielczości charakteryzujące ultra wysokorozdzielczy mikroskop.</w:t>
            </w:r>
          </w:p>
          <w:p w14:paraId="4B6C9908" w14:textId="77777777" w:rsidR="00CE1522" w:rsidRDefault="00AD05C4" w:rsidP="00B12611">
            <w:pPr>
              <w:spacing w:after="120"/>
              <w:ind w:left="30" w:right="-72"/>
              <w:jc w:val="both"/>
              <w:rPr>
                <w:sz w:val="22"/>
                <w:szCs w:val="22"/>
              </w:rPr>
            </w:pPr>
            <w:r w:rsidRPr="00AD05C4">
              <w:rPr>
                <w:sz w:val="22"/>
                <w:szCs w:val="22"/>
              </w:rPr>
              <w:t xml:space="preserve">2. Dotyczy Parametry urządzeń, 1) Mikroskop SEM-FIB: mikroskop powinien być wyposażony, w co najmniej 3 kolorowe monitory LCD o parametrach nie gorszych niż: przekątnej co najmniej „27”, 2560 x 1440px, IPS, Złącza: HDMI x2, Display Port x1, VGA x1, USB x2 z uchwytami i stolikami/biurkami (szt 2) do pracy dla użytkowników </w:t>
            </w:r>
          </w:p>
          <w:p w14:paraId="71398085" w14:textId="5DDB9193" w:rsidR="000C7A9C" w:rsidRPr="00AD05C4" w:rsidRDefault="00AD05C4" w:rsidP="00B12611">
            <w:pPr>
              <w:spacing w:after="120"/>
              <w:ind w:left="30" w:right="-72"/>
              <w:jc w:val="both"/>
              <w:rPr>
                <w:sz w:val="22"/>
                <w:szCs w:val="22"/>
              </w:rPr>
            </w:pPr>
            <w:r w:rsidRPr="00AD05C4">
              <w:rPr>
                <w:sz w:val="22"/>
                <w:szCs w:val="22"/>
              </w:rPr>
              <w:t>Pytanie: czy zamawiający zaakceptuje rozwiązanie gdzie wraz z mikroskopem zostaną dostarczone co najmniej 3 kolorowe monitory LCD o parametrach nie gorszych niż: przekątnej co najmniej 24”, 1920 x 1200 px, złącza: HDMI, Display Port x1, VGA x1 z uchwytami i biurkiem dla pracy użytkowników.</w:t>
            </w:r>
          </w:p>
          <w:p w14:paraId="10F191D0" w14:textId="466AC54C" w:rsidR="00CE1522" w:rsidRDefault="00AD05C4" w:rsidP="00B12611">
            <w:pPr>
              <w:spacing w:after="120"/>
              <w:ind w:left="30" w:right="-72"/>
              <w:jc w:val="both"/>
              <w:rPr>
                <w:sz w:val="22"/>
                <w:szCs w:val="22"/>
              </w:rPr>
            </w:pPr>
            <w:r w:rsidRPr="00AD05C4">
              <w:rPr>
                <w:sz w:val="22"/>
                <w:szCs w:val="22"/>
              </w:rPr>
              <w:t xml:space="preserve">Uzasadnienie: Producent przygotowuje oprogramowanie sterujące mikroskopem jak i wszystkimi podzespołami pod określony rozmiar monitora wraz ze stałymi proporcjami ekranu, tak aby tworzony </w:t>
            </w:r>
            <w:r w:rsidRPr="00AD05C4">
              <w:rPr>
                <w:sz w:val="22"/>
                <w:szCs w:val="22"/>
              </w:rPr>
              <w:lastRenderedPageBreak/>
              <w:t xml:space="preserve">obraz elektronowy był wyświetlany w prawidłowych proporcjach dla ustawionego skanu wiązki. Dostarczenie monitorów o innych parametrach niż zalecane przez producenta może wpływać na jakość wyświetlanego obrazu oraz zaburzać proporcje oprogramowania mikroskopu. </w:t>
            </w:r>
          </w:p>
          <w:p w14:paraId="091FBCB2" w14:textId="4A64BA8C" w:rsidR="005856B0" w:rsidRPr="00D13938" w:rsidRDefault="005856B0" w:rsidP="00A16B18">
            <w:pPr>
              <w:pStyle w:val="Default"/>
              <w:jc w:val="both"/>
              <w:rPr>
                <w:rFonts w:ascii="Times New Roman" w:hAnsi="Times New Roman" w:cs="Times New Roman"/>
                <w:b/>
                <w:bCs/>
                <w:color w:val="FF0000"/>
                <w:sz w:val="22"/>
                <w:szCs w:val="22"/>
              </w:rPr>
            </w:pPr>
            <w:r w:rsidRPr="00D13938">
              <w:rPr>
                <w:rFonts w:ascii="Times New Roman" w:hAnsi="Times New Roman" w:cs="Times New Roman"/>
                <w:b/>
                <w:bCs/>
                <w:color w:val="FF0000"/>
                <w:sz w:val="22"/>
                <w:szCs w:val="22"/>
              </w:rPr>
              <w:t>Odpowiedź:</w:t>
            </w:r>
          </w:p>
          <w:p w14:paraId="0090D88A" w14:textId="039E61C5" w:rsidR="00A07E61" w:rsidRPr="00A07E61" w:rsidRDefault="006F7006" w:rsidP="00A07E61">
            <w:pPr>
              <w:pStyle w:val="Default"/>
              <w:jc w:val="both"/>
              <w:rPr>
                <w:rFonts w:ascii="Times New Roman" w:eastAsia="Times New Roman" w:hAnsi="Times New Roman" w:cs="Times New Roman"/>
                <w:color w:val="FF0000"/>
                <w:sz w:val="22"/>
                <w:szCs w:val="22"/>
              </w:rPr>
            </w:pPr>
            <w:r w:rsidRPr="00D13938">
              <w:rPr>
                <w:rFonts w:ascii="Times New Roman" w:eastAsia="Times New Roman" w:hAnsi="Times New Roman" w:cs="Times New Roman"/>
                <w:color w:val="FF0000"/>
                <w:sz w:val="22"/>
                <w:szCs w:val="22"/>
              </w:rPr>
              <w:t xml:space="preserve">Zamawiający nie zgadza się na propozycję </w:t>
            </w:r>
            <w:r w:rsidR="00051BE1">
              <w:rPr>
                <w:rFonts w:ascii="Times New Roman" w:eastAsia="Times New Roman" w:hAnsi="Times New Roman" w:cs="Times New Roman"/>
                <w:color w:val="FF0000"/>
                <w:sz w:val="22"/>
                <w:szCs w:val="22"/>
              </w:rPr>
              <w:t>Wykonawcy</w:t>
            </w:r>
            <w:r w:rsidRPr="00D13938">
              <w:rPr>
                <w:rFonts w:ascii="Times New Roman" w:eastAsia="Times New Roman" w:hAnsi="Times New Roman" w:cs="Times New Roman"/>
                <w:color w:val="FF0000"/>
                <w:sz w:val="22"/>
                <w:szCs w:val="22"/>
              </w:rPr>
              <w:t>. Na monitorze o rozdzielczości 2560x1440px można ustawić również rozdzielczość mniejszą (1920x1200) bez zmiany proporcji obrazu a komfort pracy na monitorze 27” jest nieporównywalnie lepszy niż na monitorze 24”.</w:t>
            </w:r>
          </w:p>
          <w:p w14:paraId="52688673" w14:textId="77777777" w:rsidR="00CE1522" w:rsidRDefault="00AD05C4" w:rsidP="00B12611">
            <w:pPr>
              <w:spacing w:after="120"/>
              <w:ind w:left="30" w:right="-72"/>
              <w:jc w:val="both"/>
              <w:rPr>
                <w:sz w:val="22"/>
                <w:szCs w:val="22"/>
              </w:rPr>
            </w:pPr>
            <w:r w:rsidRPr="00AD05C4">
              <w:rPr>
                <w:sz w:val="22"/>
                <w:szCs w:val="22"/>
              </w:rPr>
              <w:t xml:space="preserve">3. Dotyczy Parametry urządzeń, 1) Mikroskop SEM-FIB: Komputery systemowe (szt 2) Procesor wydajność nie mniejsza niż 17,849 Passmark CPU Mark wg niezależnych testów z dnia 28.10.2021, http://www.cpubenchmark.net/cpu_list.php 6 rdzeni), Pamięć RAM co najmniej 16 GB (DIMM DDR4), Maksymalna obsługiwana ilość pamięci RAM co najmniej 64 GB, Dysk SSD PCIe co najmniej 480 GB, Dysk HDD co najmniej 1000 GB </w:t>
            </w:r>
          </w:p>
          <w:p w14:paraId="46E1628B" w14:textId="77777777" w:rsidR="00CE1522" w:rsidRDefault="00AD05C4" w:rsidP="00B12611">
            <w:pPr>
              <w:spacing w:after="120"/>
              <w:ind w:left="30" w:right="-72"/>
              <w:jc w:val="both"/>
              <w:rPr>
                <w:sz w:val="22"/>
                <w:szCs w:val="22"/>
              </w:rPr>
            </w:pPr>
            <w:r w:rsidRPr="00AD05C4">
              <w:rPr>
                <w:sz w:val="22"/>
                <w:szCs w:val="22"/>
              </w:rPr>
              <w:t xml:space="preserve">Pytanie: Czy zamawiający zgodzi się na zmianę zapisu na: Komputery systemowe (szt 2). Procesor wydajność nie mniejsza niż 9,000 Passmark CPU Mark wg niezależnych testów z dnia 28.10.2021, http://www.cpubenchmark.net/cpu_list.php 6 rdzeni), Pamięć RAM co najmniej 16 GB (DIMM DDR4), Maksymalna obsługiwana ilość pamięci RAM co najmniej 32 GB, Dysk SSD PCIe co najmniej 480 GB, Dysk HDD co najmniej 1000 GB. </w:t>
            </w:r>
          </w:p>
          <w:p w14:paraId="1F23CC4E" w14:textId="4D2F4518" w:rsidR="00CE1522" w:rsidRDefault="00AD05C4" w:rsidP="00B12611">
            <w:pPr>
              <w:spacing w:after="120"/>
              <w:ind w:left="30" w:right="-72"/>
              <w:jc w:val="both"/>
              <w:rPr>
                <w:sz w:val="22"/>
                <w:szCs w:val="22"/>
              </w:rPr>
            </w:pPr>
            <w:r w:rsidRPr="00AD05C4">
              <w:rPr>
                <w:sz w:val="22"/>
                <w:szCs w:val="22"/>
              </w:rPr>
              <w:t xml:space="preserve">Wyjaśnienie: Specjalistyczne oprogramowanie mikroskopu zostało zaprojektowane pod określone typy procesorów i aby uzyskać najlepszą wydajność oraz jakość pracy należy używać wszystkich podzespołów komputerowych zalecanych przez producenta. W innym przypadku, jeżeli zamawiający zażąda innych parametrów podzespołów komputerowych, producent nie udziela gwarancji na cały zestaw mikroskopu jak i poszczególne elementy. </w:t>
            </w:r>
          </w:p>
          <w:p w14:paraId="297A88CE" w14:textId="2EDFD43B" w:rsidR="005856B0" w:rsidRPr="00D13938" w:rsidRDefault="005856B0" w:rsidP="005856B0">
            <w:pPr>
              <w:pStyle w:val="Default"/>
              <w:rPr>
                <w:rFonts w:ascii="Times New Roman" w:hAnsi="Times New Roman" w:cs="Times New Roman"/>
                <w:b/>
                <w:bCs/>
                <w:color w:val="FF0000"/>
                <w:sz w:val="22"/>
                <w:szCs w:val="22"/>
              </w:rPr>
            </w:pPr>
            <w:r w:rsidRPr="00D13938">
              <w:rPr>
                <w:rFonts w:ascii="Times New Roman" w:hAnsi="Times New Roman" w:cs="Times New Roman"/>
                <w:b/>
                <w:bCs/>
                <w:color w:val="FF0000"/>
                <w:sz w:val="22"/>
                <w:szCs w:val="22"/>
              </w:rPr>
              <w:t>Odpowiedź:</w:t>
            </w:r>
          </w:p>
          <w:p w14:paraId="1F104B13" w14:textId="65DE8297" w:rsidR="006F7006" w:rsidRPr="005043A4" w:rsidRDefault="006F7006" w:rsidP="005043A4">
            <w:pPr>
              <w:jc w:val="both"/>
              <w:rPr>
                <w:color w:val="FF0000"/>
                <w:sz w:val="22"/>
                <w:szCs w:val="22"/>
              </w:rPr>
            </w:pPr>
            <w:r w:rsidRPr="00D13938">
              <w:rPr>
                <w:color w:val="FF0000"/>
                <w:sz w:val="22"/>
                <w:szCs w:val="22"/>
              </w:rPr>
              <w:t xml:space="preserve">Zamawiający nie zgadza się na propozycję </w:t>
            </w:r>
            <w:r w:rsidR="00051BE1">
              <w:rPr>
                <w:color w:val="FF0000"/>
                <w:sz w:val="22"/>
                <w:szCs w:val="22"/>
              </w:rPr>
              <w:t>Wykonawcy</w:t>
            </w:r>
            <w:r w:rsidRPr="00D13938">
              <w:rPr>
                <w:color w:val="FF0000"/>
                <w:sz w:val="22"/>
                <w:szCs w:val="22"/>
              </w:rPr>
              <w:t>. Wszystkie procesory wykorzystujące zestaw instrukcji x86_64 są ze sobą zgodne, bez względu na moc obliczeniową, co zapewnia w stu procentach obsługę wszystkich podzespołów komputera. Stwierdzenie, że procesor o wydajności 9000 (Passmark CPU Mark) jest bardziej wydajny niż 17849 (Passmark CPU Mark) jest sprzeczne i nieprawdziwe.</w:t>
            </w:r>
          </w:p>
          <w:p w14:paraId="2AE08D27" w14:textId="77777777" w:rsidR="00CE1522" w:rsidRDefault="00AD05C4" w:rsidP="00B12611">
            <w:pPr>
              <w:spacing w:after="120"/>
              <w:ind w:left="30" w:right="-72"/>
              <w:jc w:val="both"/>
              <w:rPr>
                <w:sz w:val="22"/>
                <w:szCs w:val="22"/>
              </w:rPr>
            </w:pPr>
            <w:r w:rsidRPr="00AD05C4">
              <w:rPr>
                <w:sz w:val="22"/>
                <w:szCs w:val="22"/>
              </w:rPr>
              <w:t xml:space="preserve">4. Dotyczy Parametry urządzeń, 2) Mikroskop SEM: pracujący z oprogramowaniem podkolumnowy, pneumatycznie wsuwany detektor Katodoluminescencji CL umożliwiający analizę w zakresie co najmniej 350-800 nm, detektor powinien pracować w 2 trybach pracy: RGB do wyświetlania rzeczywistych kolorów odzwierciedlających długość fali światła oraz w trybie panachromatycznym – moduły te mogą byś wyświetlane jednocześnie. Detektor powinien umożliwiać analizę i zapis widm (spektrum) długości fali światła widzialnego dla każdego piksela analizowanego obrazu </w:t>
            </w:r>
          </w:p>
          <w:p w14:paraId="31DCA470" w14:textId="3B619D69" w:rsidR="00AD05C4" w:rsidRPr="00AD05C4" w:rsidRDefault="00AD05C4" w:rsidP="00B12611">
            <w:pPr>
              <w:spacing w:after="120"/>
              <w:ind w:left="30" w:right="-72"/>
              <w:jc w:val="both"/>
              <w:rPr>
                <w:sz w:val="22"/>
                <w:szCs w:val="22"/>
              </w:rPr>
            </w:pPr>
            <w:r w:rsidRPr="00AD05C4">
              <w:rPr>
                <w:sz w:val="22"/>
                <w:szCs w:val="22"/>
              </w:rPr>
              <w:t>Czy zamawiający zgodzi się na zmianę powyższego zapisu: pracujący z oprogramowaniem podkolumnowy, pneumatycznie wsuwany detektor Katodoluminescencji CL umożliwiający analizę w zakresie co najmniej 350-800 nm, detektor powinien pracować w 2 trybach pracy: RGB do wyświetlania rzeczywistych kolorów odzwierciedlających długość fali światła oraz w trybie panchromatycznym. Detektor ten powinien być zintegrowany w głównym oprogramowaniu mikroskopu i umożliwiać wyświetlanie obrazów wspólnie z obrazami elektronów wtórnych czy wstecznie rozproszonych. Detektor musi współpracować z oprogramowaniem umożliwiającym automatyczną akwizycję wysokorozdzielczych zdjęć wielkoformatowych, a następnie nakładać na siebie obrazy z oferowanych detektorów (elektronów SE, BSE oraz detektora CL).</w:t>
            </w:r>
          </w:p>
          <w:p w14:paraId="5A1EFAC1" w14:textId="3908FCD6" w:rsidR="00CE1522" w:rsidRDefault="00AD05C4" w:rsidP="00B12611">
            <w:pPr>
              <w:spacing w:after="120"/>
              <w:ind w:left="30" w:right="-72"/>
              <w:jc w:val="both"/>
              <w:rPr>
                <w:sz w:val="22"/>
                <w:szCs w:val="22"/>
              </w:rPr>
            </w:pPr>
            <w:r w:rsidRPr="00AD05C4">
              <w:rPr>
                <w:sz w:val="22"/>
                <w:szCs w:val="22"/>
              </w:rPr>
              <w:t xml:space="preserve">Wyjaśnienie: Katodoluminescencja jest sygnałem o niskim natężeniu i w rozwiązaniach bazujących na wyprowadzaniu tego sygnału poza komorę mikroskopu (do spektrometru) jest on dodatkowo osłabiany. Uniemożliwia to realizację obrazowania CL z szybkościami typowymi dla akwizycji obrazów SEM. Ponadto, wprowadzenie zwierciadła zbierającego sygnał CL między próbkę a nabiegunnik mikroskopu, ze względów geometrycznych, uniemożliwia stosowanie małych odległości roboczych. Tym samym nie będzie możliwa jednoczesna praca z żadnym wysokorozdzielczym detektorem wewnątrzkolumnowym SEM. Analogicznie, zwierciadło wręcz uniemożliwia realizację techniki EDS w sposób jednoczesny z CL. We wspomnianych systemach ograniczeń tych w zasadzie nie da się uniknąć. Jedyne rozwiązanie to ograniczenie wielkości zwierciadła poprzez jego zmniejszenie lub wykonanie na nim podcięć. Konsekwencją tego jest dalsze ograniczenie i tak już niskiego sygnału CL, prowadzące do znacznie </w:t>
            </w:r>
            <w:r w:rsidRPr="00AD05C4">
              <w:rPr>
                <w:sz w:val="22"/>
                <w:szCs w:val="22"/>
              </w:rPr>
              <w:lastRenderedPageBreak/>
              <w:t xml:space="preserve">wydłużonych czasów akwizycji i pogorszenia progów detekcji. Proponowane tutaj rozwiązanie zapewnia szybkie obrazowanie CL w niskiej i wysokiej próżni oraz nie ogranicza w żadnym stopniu rejestracji sygnałów obrazowych SEM oraz umożliwia równoległą rejestrację sygnału EDS. Ponadto, pełna integracja detektora CL w oprogramowaniu mikroskopu umożliwi również jego wykorzystaniu z innymi funkcjonalnościami mikroskopu, np. do pozyskiwania wielkoformatowych map CL, zapewniając obrazowanie korelacyjne. </w:t>
            </w:r>
          </w:p>
          <w:p w14:paraId="28D87749" w14:textId="7D9C41DE" w:rsidR="005856B0" w:rsidRPr="00D13938" w:rsidRDefault="005856B0" w:rsidP="00A16B18">
            <w:pPr>
              <w:pStyle w:val="Default"/>
              <w:jc w:val="both"/>
              <w:rPr>
                <w:rFonts w:ascii="Times New Roman" w:hAnsi="Times New Roman" w:cs="Times New Roman"/>
                <w:b/>
                <w:bCs/>
                <w:color w:val="FF0000"/>
                <w:sz w:val="22"/>
                <w:szCs w:val="22"/>
              </w:rPr>
            </w:pPr>
            <w:r w:rsidRPr="00D13938">
              <w:rPr>
                <w:rFonts w:ascii="Times New Roman" w:hAnsi="Times New Roman" w:cs="Times New Roman"/>
                <w:b/>
                <w:bCs/>
                <w:color w:val="FF0000"/>
                <w:sz w:val="22"/>
                <w:szCs w:val="22"/>
              </w:rPr>
              <w:t>Odpowiedź:</w:t>
            </w:r>
          </w:p>
          <w:p w14:paraId="52043139" w14:textId="32AAFCFE" w:rsidR="006F7006" w:rsidRPr="005043A4" w:rsidRDefault="006F7006" w:rsidP="005043A4">
            <w:pPr>
              <w:pStyle w:val="Default"/>
              <w:jc w:val="both"/>
              <w:rPr>
                <w:rFonts w:ascii="Times New Roman" w:hAnsi="Times New Roman" w:cs="Times New Roman"/>
                <w:color w:val="FF0000"/>
                <w:sz w:val="22"/>
                <w:szCs w:val="22"/>
              </w:rPr>
            </w:pPr>
            <w:r w:rsidRPr="00D13938">
              <w:rPr>
                <w:rFonts w:ascii="Times New Roman" w:hAnsi="Times New Roman" w:cs="Times New Roman"/>
                <w:color w:val="FF0000"/>
                <w:sz w:val="22"/>
                <w:szCs w:val="22"/>
              </w:rPr>
              <w:t>Zamawiający nie zgadza się na zmianę zapisu i podtrzymuje, że detektor katodoluminescencji musi mieć możliwość wykonania spektrum co związane jest z zapotrzebowaniem badawczym na Wydziale IMiC.</w:t>
            </w:r>
          </w:p>
          <w:p w14:paraId="589389F7" w14:textId="77777777" w:rsidR="00CE1522" w:rsidRDefault="00AD05C4" w:rsidP="00B12611">
            <w:pPr>
              <w:spacing w:after="120"/>
              <w:ind w:left="30" w:right="-72"/>
              <w:jc w:val="both"/>
              <w:rPr>
                <w:sz w:val="22"/>
                <w:szCs w:val="22"/>
              </w:rPr>
            </w:pPr>
            <w:r w:rsidRPr="00AD05C4">
              <w:rPr>
                <w:sz w:val="22"/>
                <w:szCs w:val="22"/>
              </w:rPr>
              <w:t>5. Dotyczy Parametry urządzeń, 2) Mikroskop SEM: zestaw detektorów wewnątrz</w:t>
            </w:r>
            <w:r w:rsidR="00CE1522">
              <w:rPr>
                <w:sz w:val="22"/>
                <w:szCs w:val="22"/>
              </w:rPr>
              <w:t>-</w:t>
            </w:r>
            <w:r w:rsidRPr="00AD05C4">
              <w:rPr>
                <w:sz w:val="22"/>
                <w:szCs w:val="22"/>
              </w:rPr>
              <w:t xml:space="preserve">soczewkowych (minimum 3) umożliwiających pracę w trybie ultra wysokiej rozdzielczości w warunkach wysokiej próżni nie gorszej niż 6,3x10-4 i niskiej próżni nie gorszej niż 10-60Pa w trybie BSE i SE. </w:t>
            </w:r>
          </w:p>
          <w:p w14:paraId="11FE0D3B" w14:textId="7D708966" w:rsidR="00CE1522" w:rsidRDefault="00AD05C4" w:rsidP="00B12611">
            <w:pPr>
              <w:spacing w:after="120"/>
              <w:ind w:left="30" w:right="-72"/>
              <w:jc w:val="both"/>
              <w:rPr>
                <w:sz w:val="22"/>
                <w:szCs w:val="22"/>
              </w:rPr>
            </w:pPr>
            <w:r w:rsidRPr="00AD05C4">
              <w:rPr>
                <w:sz w:val="22"/>
                <w:szCs w:val="22"/>
              </w:rPr>
              <w:t xml:space="preserve">Pytanie: Czy zamawiający zgodzi się na zapis: zestaw detektorów wewnątrzsoczewkowych (minimum 3) umożliwiających pracę w trybie ultra wysokiej rozdzielczości w warunkach wysokiej próżni nie gorszej niż 6,3x10-4 i niskiej próżni (dla minimum 2 detektorów) nie gorszej niż 10-60Pa w trybie BSE i SE. </w:t>
            </w:r>
          </w:p>
          <w:p w14:paraId="61540052" w14:textId="5F68AAFB" w:rsidR="005856B0" w:rsidRPr="00D13938" w:rsidRDefault="005856B0" w:rsidP="00A16B18">
            <w:pPr>
              <w:pStyle w:val="Default"/>
              <w:jc w:val="both"/>
              <w:rPr>
                <w:rFonts w:ascii="Times New Roman" w:hAnsi="Times New Roman" w:cs="Times New Roman"/>
                <w:b/>
                <w:bCs/>
                <w:color w:val="FF0000"/>
                <w:sz w:val="22"/>
                <w:szCs w:val="22"/>
              </w:rPr>
            </w:pPr>
            <w:r w:rsidRPr="00D13938">
              <w:rPr>
                <w:rFonts w:ascii="Times New Roman" w:hAnsi="Times New Roman" w:cs="Times New Roman"/>
                <w:b/>
                <w:bCs/>
                <w:color w:val="FF0000"/>
                <w:sz w:val="22"/>
                <w:szCs w:val="22"/>
              </w:rPr>
              <w:t>Odpowiedź:</w:t>
            </w:r>
          </w:p>
          <w:p w14:paraId="5DFF0C1E" w14:textId="0733B2CE" w:rsidR="006F7006" w:rsidRPr="005043A4" w:rsidRDefault="006F7006" w:rsidP="005043A4">
            <w:pPr>
              <w:jc w:val="both"/>
              <w:rPr>
                <w:color w:val="FF0000"/>
                <w:sz w:val="22"/>
                <w:szCs w:val="22"/>
              </w:rPr>
            </w:pPr>
            <w:r w:rsidRPr="00D13938">
              <w:rPr>
                <w:color w:val="FF0000"/>
                <w:sz w:val="22"/>
                <w:szCs w:val="22"/>
              </w:rPr>
              <w:t>Zamawiający zgadza się na zaproponowany zapis ze względu na różnorodną specyfikę pracy poszczególnych detektorów. Minimum 2 detektory pracujące w pełnym zakresie zapewnią uzyskanie oczekiwanych rezultatów i zabezpieczą zapotrzebowanie badawcze. Natomiast trzeci detektor musi pracować w wysokiej próżni nie gorszej niż 6,3x10-4 w trybie ultra wysokiej rozdzielczości.</w:t>
            </w:r>
          </w:p>
          <w:p w14:paraId="09F737A5" w14:textId="77777777" w:rsidR="00CE1522" w:rsidRDefault="00AD05C4" w:rsidP="00B12611">
            <w:pPr>
              <w:spacing w:after="120"/>
              <w:ind w:left="30" w:right="-72"/>
              <w:jc w:val="both"/>
              <w:rPr>
                <w:sz w:val="22"/>
                <w:szCs w:val="22"/>
              </w:rPr>
            </w:pPr>
            <w:r w:rsidRPr="00AD05C4">
              <w:rPr>
                <w:sz w:val="22"/>
                <w:szCs w:val="22"/>
              </w:rPr>
              <w:t xml:space="preserve">6. Dotyczy Parametry urządzeń, 2) Mikroskop SEM: mikroskop powinien być wyposażony, w co najmniej 3 kolorowe monitory LCD o parametrach nie gorszych niż: przekątnej co najmniej „27”, 2560 x 1440px, IPS, Złącza: HDMI x2, Display Port x1, VGA x1, USB x2 wraz z uchwytami i stolikami/biurkami (szt 2) do pracy dla użytkowników Pytanie: czy zamawiający zaakceptuje rozwiązanie gdzie wraz z mikroskopem zostaną dostarczone co najmniej 3 kolorowe monitory LCD o parametrach nie gorszych niż: przekątnej co najmniej 24”, 1920 x 1200 px, złącza: HDMI, Display Port x1, VGA x1 z uchwytami i biurkiem dla pracy użytkowników. </w:t>
            </w:r>
          </w:p>
          <w:p w14:paraId="6598A28A" w14:textId="2D08CD3F" w:rsidR="00CE1522" w:rsidRDefault="00AD05C4" w:rsidP="00B12611">
            <w:pPr>
              <w:spacing w:after="120"/>
              <w:ind w:left="30" w:right="-72"/>
              <w:jc w:val="both"/>
              <w:rPr>
                <w:sz w:val="22"/>
                <w:szCs w:val="22"/>
              </w:rPr>
            </w:pPr>
            <w:r w:rsidRPr="00AD05C4">
              <w:rPr>
                <w:sz w:val="22"/>
                <w:szCs w:val="22"/>
              </w:rPr>
              <w:t xml:space="preserve">Uzasadnienie: Producent przygotowuje oprogramowanie sterujące mikroskopem jak i wszystkimi podzespołami pod określony rozmiar monitora wraz ze stałymi proporcjami ekranu, tak aby tworzony obraz elektronowy był wyświetlany w prawidłowych proporcjach dla ustawionego skanu wiązki. Dostarczenie monitorów o innych parametrach niż zalecane przez producenta może wpływać na jakość wyświetlanego obrazu oraz zaburzać proporcje oprogramowania mikroskopu. </w:t>
            </w:r>
          </w:p>
          <w:p w14:paraId="45B6AF58" w14:textId="7990DEA8" w:rsidR="005856B0" w:rsidRPr="00D13938" w:rsidRDefault="005856B0" w:rsidP="00A16B18">
            <w:pPr>
              <w:pStyle w:val="Default"/>
              <w:jc w:val="both"/>
              <w:rPr>
                <w:rFonts w:ascii="Times New Roman" w:hAnsi="Times New Roman" w:cs="Times New Roman"/>
                <w:b/>
                <w:bCs/>
                <w:color w:val="FF0000"/>
                <w:sz w:val="22"/>
                <w:szCs w:val="22"/>
              </w:rPr>
            </w:pPr>
            <w:r w:rsidRPr="00D13938">
              <w:rPr>
                <w:rFonts w:ascii="Times New Roman" w:hAnsi="Times New Roman" w:cs="Times New Roman"/>
                <w:b/>
                <w:bCs/>
                <w:color w:val="FF0000"/>
                <w:sz w:val="22"/>
                <w:szCs w:val="22"/>
              </w:rPr>
              <w:t>Odpowiedź:</w:t>
            </w:r>
          </w:p>
          <w:p w14:paraId="502080F6" w14:textId="513205D2" w:rsidR="006F7006" w:rsidRPr="005043A4" w:rsidRDefault="006F7006" w:rsidP="005043A4">
            <w:pPr>
              <w:pStyle w:val="Default"/>
              <w:jc w:val="both"/>
              <w:rPr>
                <w:rFonts w:ascii="Times New Roman" w:eastAsia="Times New Roman" w:hAnsi="Times New Roman" w:cs="Times New Roman"/>
                <w:color w:val="FF0000"/>
                <w:sz w:val="22"/>
                <w:szCs w:val="22"/>
              </w:rPr>
            </w:pPr>
            <w:r w:rsidRPr="00D13938">
              <w:rPr>
                <w:rFonts w:ascii="Times New Roman" w:eastAsia="Times New Roman" w:hAnsi="Times New Roman" w:cs="Times New Roman"/>
                <w:color w:val="FF0000"/>
                <w:sz w:val="22"/>
                <w:szCs w:val="22"/>
              </w:rPr>
              <w:t xml:space="preserve">Zamawiający nie zgadza się na propozycję </w:t>
            </w:r>
            <w:r w:rsidR="00051BE1">
              <w:rPr>
                <w:rFonts w:ascii="Times New Roman" w:eastAsia="Times New Roman" w:hAnsi="Times New Roman" w:cs="Times New Roman"/>
                <w:color w:val="FF0000"/>
                <w:sz w:val="22"/>
                <w:szCs w:val="22"/>
              </w:rPr>
              <w:t>Wykonawcy</w:t>
            </w:r>
            <w:r w:rsidRPr="00D13938">
              <w:rPr>
                <w:rFonts w:ascii="Times New Roman" w:eastAsia="Times New Roman" w:hAnsi="Times New Roman" w:cs="Times New Roman"/>
                <w:color w:val="FF0000"/>
                <w:sz w:val="22"/>
                <w:szCs w:val="22"/>
              </w:rPr>
              <w:t>. Na monitorze o rozdzielczości 2560x1440px można ustawić również rozdzielczość mniejszą (1920x1200) bez zmiany proporcji obrazu a komfort pracy na monitorze 27” jest nieporównywalnie lepszy niż na monitorze 24”.</w:t>
            </w:r>
          </w:p>
          <w:p w14:paraId="488F9D6E" w14:textId="77777777" w:rsidR="00CE1522" w:rsidRDefault="00AD05C4" w:rsidP="00B12611">
            <w:pPr>
              <w:spacing w:after="120"/>
              <w:ind w:left="30" w:right="-72"/>
              <w:jc w:val="both"/>
              <w:rPr>
                <w:sz w:val="22"/>
                <w:szCs w:val="22"/>
              </w:rPr>
            </w:pPr>
            <w:r w:rsidRPr="00AD05C4">
              <w:rPr>
                <w:sz w:val="22"/>
                <w:szCs w:val="22"/>
              </w:rPr>
              <w:t xml:space="preserve">7. Dotyczy Parametry urządzeń, 2) Mikroskop SEM: Komputery systemowe (szt 2) Procesor wydajność nie mniejsza niż 17,849 Passmark CPU Mark wg niezależnych testów z dnia 28.10.2021, http://www.cpubenchmark.net/cpu_list.php 6 rdzeni), Pamięć RAM co najmniej 16 GB (DIMM DDR4), Maksymalna obsługiwana ilość pamięci RAM co najmniej 64 GB, Dysk SSD PCIe co najmniej 480 GB, Dysk HDD co najmniej 1000 GB </w:t>
            </w:r>
          </w:p>
          <w:p w14:paraId="7483D477" w14:textId="77777777" w:rsidR="00CE1522" w:rsidRDefault="00AD05C4" w:rsidP="00B12611">
            <w:pPr>
              <w:spacing w:after="120"/>
              <w:ind w:left="30" w:right="-72"/>
              <w:jc w:val="both"/>
              <w:rPr>
                <w:sz w:val="22"/>
                <w:szCs w:val="22"/>
              </w:rPr>
            </w:pPr>
            <w:r w:rsidRPr="00AD05C4">
              <w:rPr>
                <w:sz w:val="22"/>
                <w:szCs w:val="22"/>
              </w:rPr>
              <w:t xml:space="preserve">Pytanie: Czy zamawiający zgodzi się na zmianę zapisu na: Komputery systemowe (szt 2). Procesor wydajność nie mniejsza niż 9,000 Passmark CPU Mark wg niezależnych testów z dnia 28.10.2021, http://www.cpubenchmark.net/cpu_list.php 6 rdzeni), Pamięć RAM co najmniej 12 GB (DIMM DDR4), Maksymalna obsługiwana ilość pamięci RAM co najmniej 32 GB, Dysk SSD PCIe co najmniej 480 GB, </w:t>
            </w:r>
          </w:p>
          <w:p w14:paraId="03F44913" w14:textId="2DD2E73F" w:rsidR="00CE1522" w:rsidRDefault="00AD05C4" w:rsidP="00B12611">
            <w:pPr>
              <w:spacing w:after="120"/>
              <w:ind w:left="30" w:right="-72"/>
              <w:jc w:val="both"/>
              <w:rPr>
                <w:sz w:val="22"/>
                <w:szCs w:val="22"/>
              </w:rPr>
            </w:pPr>
            <w:r w:rsidRPr="00AD05C4">
              <w:rPr>
                <w:sz w:val="22"/>
                <w:szCs w:val="22"/>
              </w:rPr>
              <w:t xml:space="preserve">Wyjaśnienie: Specjalistyczne oprogramowanie mikroskopu zostało zaprojektowane pod określone typy procesorów i aby uzyskać najlepszą wydajność oraz jakość pracy należy używać wszystkich podzespołów komputerowych zalecanych przez producenta. W innym przypadku, jeżeli zamawiający zażąda innych parametrów podzespołów komputerowych, producent nie udziela gwarancji na cały </w:t>
            </w:r>
            <w:r w:rsidRPr="00AD05C4">
              <w:rPr>
                <w:sz w:val="22"/>
                <w:szCs w:val="22"/>
              </w:rPr>
              <w:lastRenderedPageBreak/>
              <w:t xml:space="preserve">zestaw mikroskopu jak i poszczególne elementy. </w:t>
            </w:r>
          </w:p>
          <w:p w14:paraId="0EFE385A" w14:textId="0861CD16" w:rsidR="005856B0" w:rsidRPr="00D13938" w:rsidRDefault="005856B0" w:rsidP="005856B0">
            <w:pPr>
              <w:pStyle w:val="Default"/>
              <w:rPr>
                <w:rFonts w:ascii="Times New Roman" w:hAnsi="Times New Roman" w:cs="Times New Roman"/>
                <w:b/>
                <w:bCs/>
                <w:color w:val="FF0000"/>
                <w:sz w:val="22"/>
                <w:szCs w:val="22"/>
              </w:rPr>
            </w:pPr>
            <w:r w:rsidRPr="00D13938">
              <w:rPr>
                <w:rFonts w:ascii="Times New Roman" w:hAnsi="Times New Roman" w:cs="Times New Roman"/>
                <w:b/>
                <w:bCs/>
                <w:color w:val="FF0000"/>
                <w:sz w:val="22"/>
                <w:szCs w:val="22"/>
              </w:rPr>
              <w:t>Odpowiedź:</w:t>
            </w:r>
          </w:p>
          <w:p w14:paraId="4800E6B3" w14:textId="18B0EE77" w:rsidR="00BC116E" w:rsidRPr="00A129D6" w:rsidRDefault="006F7006" w:rsidP="00BC116E">
            <w:pPr>
              <w:jc w:val="both"/>
              <w:rPr>
                <w:color w:val="FF0000"/>
                <w:sz w:val="22"/>
                <w:szCs w:val="22"/>
              </w:rPr>
            </w:pPr>
            <w:r w:rsidRPr="00D13938">
              <w:rPr>
                <w:color w:val="FF0000"/>
                <w:sz w:val="22"/>
                <w:szCs w:val="22"/>
              </w:rPr>
              <w:t xml:space="preserve">Zamawiający nie zgadza się na propozycję </w:t>
            </w:r>
            <w:r w:rsidR="00051BE1">
              <w:rPr>
                <w:color w:val="FF0000"/>
                <w:sz w:val="22"/>
                <w:szCs w:val="22"/>
              </w:rPr>
              <w:t>Wykonawcy</w:t>
            </w:r>
            <w:r w:rsidRPr="00D13938">
              <w:rPr>
                <w:color w:val="FF0000"/>
                <w:sz w:val="22"/>
                <w:szCs w:val="22"/>
              </w:rPr>
              <w:t>. Wszystkie procesory wykorzystujące zestaw instrukcji x86_64 są ze sobą zgodne, bez względu na moc obliczeniową, co zapewnia w stu procentach obsługę wszystkich podzespołów komputera. Stwierdzenie, że procesor o wydajności 9000 (Passmark CPU Mark) jest bardziej wydajny niż 17849 (Passmark CPU Mark) jest sprzeczne i nieprawdziwe.</w:t>
            </w:r>
          </w:p>
          <w:p w14:paraId="2B35A828" w14:textId="77777777" w:rsidR="00CE1522" w:rsidRDefault="00AD05C4" w:rsidP="00B12611">
            <w:pPr>
              <w:spacing w:after="120"/>
              <w:ind w:left="30" w:right="-72"/>
              <w:jc w:val="both"/>
              <w:rPr>
                <w:sz w:val="22"/>
                <w:szCs w:val="22"/>
              </w:rPr>
            </w:pPr>
            <w:r w:rsidRPr="00AD05C4">
              <w:rPr>
                <w:sz w:val="22"/>
                <w:szCs w:val="22"/>
              </w:rPr>
              <w:t xml:space="preserve">8. Dotyczy Parametry urządzeń, 2) Mikroskop SEM: wymagana szerokość pola widzenia preparatu, przy minimalnym powiększeniu elektronowym: co najmniej 3,0 mm; Powiększenie mikroskopowe (dla próbki umieszczonej w eucentrycznej odległości roboczej, na monitorze o przekątnej 27 cali) w zakresie minimum od 50 x - 1 000 000 x; </w:t>
            </w:r>
          </w:p>
          <w:p w14:paraId="1E2C99B2" w14:textId="77777777" w:rsidR="00CE1522" w:rsidRDefault="00AD05C4" w:rsidP="00B12611">
            <w:pPr>
              <w:spacing w:after="120"/>
              <w:ind w:left="30" w:right="-72"/>
              <w:jc w:val="both"/>
              <w:rPr>
                <w:sz w:val="22"/>
                <w:szCs w:val="22"/>
              </w:rPr>
            </w:pPr>
            <w:r w:rsidRPr="00AD05C4">
              <w:rPr>
                <w:sz w:val="22"/>
                <w:szCs w:val="22"/>
              </w:rPr>
              <w:t xml:space="preserve">Pytanie: czy zamawiający zgodzi się na zmianę zapisu : wymagana szerokość pola widzenia preparatu, przy minimalnym powiększeniu elektronowym: co najmniej 3,0 mm; Powiększenie mikroskopowe (dla próbki umieszczonej w eucentrycznej odległości roboczej, na monitorze o przekątnej 24 cali) w zakresie minimum od 50 x - 1 000 000 x; </w:t>
            </w:r>
          </w:p>
          <w:p w14:paraId="18C0F36A" w14:textId="1335C065" w:rsidR="00CE1522" w:rsidRDefault="00AD05C4" w:rsidP="00B12611">
            <w:pPr>
              <w:spacing w:after="120"/>
              <w:ind w:left="30" w:right="-72"/>
              <w:jc w:val="both"/>
              <w:rPr>
                <w:sz w:val="22"/>
                <w:szCs w:val="22"/>
              </w:rPr>
            </w:pPr>
            <w:r w:rsidRPr="00AD05C4">
              <w:rPr>
                <w:sz w:val="22"/>
                <w:szCs w:val="22"/>
              </w:rPr>
              <w:t xml:space="preserve">Wyjaśnienie: Producent przygotowuje oprogramowanie sterujące mikroskopem jak i wszystkimi podzespołami pod określony rozmiar monitora wraz ze stałymi proporcjami ekranu, tak aby tworzony obraz elektronowy był wyświetlany w prawidłowych proporcjach dla ustawionego skanu wiązki. Dostarczenie monitorów o innych parametrach niż zalecane przez producenta może wpływać na jakość wyświetlanego obrazu oraz zaburzać proporcje oprogramowania mikroskopu. </w:t>
            </w:r>
          </w:p>
          <w:p w14:paraId="18A5CFC8" w14:textId="77777777" w:rsidR="006F7006" w:rsidRPr="00D13938" w:rsidRDefault="006F7006" w:rsidP="00A16B18">
            <w:pPr>
              <w:pStyle w:val="Default"/>
              <w:jc w:val="both"/>
              <w:rPr>
                <w:rFonts w:ascii="Times New Roman" w:hAnsi="Times New Roman" w:cs="Times New Roman"/>
                <w:b/>
                <w:bCs/>
                <w:color w:val="FF0000"/>
                <w:sz w:val="22"/>
                <w:szCs w:val="22"/>
              </w:rPr>
            </w:pPr>
            <w:r w:rsidRPr="00D13938">
              <w:rPr>
                <w:rFonts w:ascii="Times New Roman" w:hAnsi="Times New Roman" w:cs="Times New Roman"/>
                <w:b/>
                <w:bCs/>
                <w:color w:val="FF0000"/>
                <w:sz w:val="22"/>
                <w:szCs w:val="22"/>
              </w:rPr>
              <w:t>Odpowiedź:</w:t>
            </w:r>
          </w:p>
          <w:p w14:paraId="10228DC7" w14:textId="4AE20920" w:rsidR="006F7006" w:rsidRPr="00A129D6" w:rsidRDefault="006F7006" w:rsidP="00A129D6">
            <w:pPr>
              <w:pStyle w:val="Default"/>
              <w:jc w:val="both"/>
              <w:rPr>
                <w:rFonts w:ascii="Times New Roman" w:hAnsi="Times New Roman" w:cs="Times New Roman"/>
                <w:color w:val="FF0000"/>
                <w:sz w:val="22"/>
                <w:szCs w:val="22"/>
              </w:rPr>
            </w:pPr>
            <w:r w:rsidRPr="00D13938">
              <w:rPr>
                <w:rFonts w:ascii="Times New Roman" w:hAnsi="Times New Roman" w:cs="Times New Roman"/>
                <w:color w:val="FF0000"/>
                <w:sz w:val="22"/>
                <w:szCs w:val="22"/>
              </w:rPr>
              <w:t>Zamawiający nie zgadza się na zaproponowaną zmianę zapisu w związku z faktem, że nie zgadza się na  zmian</w:t>
            </w:r>
            <w:r w:rsidR="00295816">
              <w:rPr>
                <w:rFonts w:ascii="Times New Roman" w:hAnsi="Times New Roman" w:cs="Times New Roman"/>
                <w:color w:val="FF0000"/>
                <w:sz w:val="22"/>
                <w:szCs w:val="22"/>
              </w:rPr>
              <w:t>ę</w:t>
            </w:r>
            <w:r w:rsidRPr="00D13938">
              <w:rPr>
                <w:rFonts w:ascii="Times New Roman" w:hAnsi="Times New Roman" w:cs="Times New Roman"/>
                <w:color w:val="FF0000"/>
                <w:sz w:val="22"/>
                <w:szCs w:val="22"/>
              </w:rPr>
              <w:t xml:space="preserve"> monitorów.</w:t>
            </w:r>
          </w:p>
          <w:p w14:paraId="61762E47" w14:textId="77777777" w:rsidR="00CE1522" w:rsidRDefault="00AD05C4" w:rsidP="00B12611">
            <w:pPr>
              <w:spacing w:after="120"/>
              <w:ind w:left="30" w:right="-72"/>
              <w:jc w:val="both"/>
              <w:rPr>
                <w:sz w:val="22"/>
                <w:szCs w:val="22"/>
              </w:rPr>
            </w:pPr>
            <w:r w:rsidRPr="00AD05C4">
              <w:rPr>
                <w:sz w:val="22"/>
                <w:szCs w:val="22"/>
              </w:rPr>
              <w:t xml:space="preserve">9. Dotyczy: Obowiązkowe wyposażenie dodatkowe: Zasilacz UPS o czasie zasilania min 60min(szt 2) dedykowany do systemu zestawu </w:t>
            </w:r>
          </w:p>
          <w:p w14:paraId="34A7AD37" w14:textId="3D46D56B" w:rsidR="00AD05C4" w:rsidRPr="00AD05C4" w:rsidRDefault="00AD05C4" w:rsidP="00B12611">
            <w:pPr>
              <w:spacing w:after="120"/>
              <w:ind w:left="30" w:right="-72"/>
              <w:jc w:val="both"/>
              <w:rPr>
                <w:sz w:val="22"/>
                <w:szCs w:val="22"/>
              </w:rPr>
            </w:pPr>
            <w:r w:rsidRPr="00AD05C4">
              <w:rPr>
                <w:sz w:val="22"/>
                <w:szCs w:val="22"/>
              </w:rPr>
              <w:t>Pytanie: Czy zamawiający zgodzi się na zmianę zapisu na: Zasilacz UPS o czasie zasilania min 15min(szt 2) dedykowany do systemu zestawu</w:t>
            </w:r>
          </w:p>
          <w:p w14:paraId="01E41F0B" w14:textId="4D537F67" w:rsidR="00AD05C4" w:rsidRDefault="00AD05C4" w:rsidP="00B12611">
            <w:pPr>
              <w:spacing w:after="120"/>
              <w:ind w:left="30" w:right="-72"/>
              <w:jc w:val="both"/>
              <w:rPr>
                <w:sz w:val="22"/>
                <w:szCs w:val="22"/>
              </w:rPr>
            </w:pPr>
            <w:r w:rsidRPr="00AD05C4">
              <w:rPr>
                <w:sz w:val="22"/>
                <w:szCs w:val="22"/>
              </w:rPr>
              <w:t>Uzasadnienie: Zasilacz UPS podłączony do mikroskopu SEM, SEM-FIB ma na celu ochronę urządzenia i podzespołów przed skokami napięć w sieci elektrycznej oraz chwilowymi włączeniami prądu elektrycznego. Według zaleceń producenta zasilacz UPS o czasie zasilania 15 minut pozwala na zabezpieczenie urządzenia przed wahaniami w sieci elektrycznej oraz umożliwić automatyczne przejście w kontrolowany tryb uśpienia/wyłączenia urządzenia. Zastosowanie zasilaczy UPS pozwalających na podtrzymanie zasilania minimum 60 minut spowoduje znaczne podrożenie oferty oraz konieczność przygotowania dużego pomieszczenia technicznego, bez znacznego wpływu na samą pracę mikroskopów SEM. SEM-FIB.</w:t>
            </w:r>
          </w:p>
          <w:p w14:paraId="174B709B" w14:textId="35B4560C" w:rsidR="005856B0" w:rsidRPr="00D13938" w:rsidRDefault="005856B0" w:rsidP="005856B0">
            <w:pPr>
              <w:pStyle w:val="Default"/>
              <w:rPr>
                <w:rFonts w:ascii="Times New Roman" w:hAnsi="Times New Roman" w:cs="Times New Roman"/>
                <w:b/>
                <w:bCs/>
                <w:color w:val="FF0000"/>
                <w:sz w:val="22"/>
                <w:szCs w:val="22"/>
              </w:rPr>
            </w:pPr>
            <w:r w:rsidRPr="00D13938">
              <w:rPr>
                <w:rFonts w:ascii="Times New Roman" w:hAnsi="Times New Roman" w:cs="Times New Roman"/>
                <w:b/>
                <w:bCs/>
                <w:color w:val="FF0000"/>
                <w:sz w:val="22"/>
                <w:szCs w:val="22"/>
              </w:rPr>
              <w:t>Odpowiedź:</w:t>
            </w:r>
          </w:p>
          <w:p w14:paraId="09354B29" w14:textId="77777777" w:rsidR="000C7A9C" w:rsidRDefault="006F7006" w:rsidP="00A129D6">
            <w:pPr>
              <w:jc w:val="both"/>
              <w:rPr>
                <w:color w:val="FF0000"/>
                <w:sz w:val="22"/>
                <w:szCs w:val="22"/>
              </w:rPr>
            </w:pPr>
            <w:r w:rsidRPr="00D13938">
              <w:rPr>
                <w:color w:val="FF0000"/>
                <w:sz w:val="22"/>
                <w:szCs w:val="22"/>
              </w:rPr>
              <w:t xml:space="preserve">Zmawiający zgadza się na zaproponowany zapis pod warunkiem, że mikroskop w czasie 15 minut od włączenia zasilania przejdzie w automatyczny stan uśpienia/wyłączenia bez ingerencji operatorów. </w:t>
            </w:r>
            <w:r w:rsidRPr="00D13938">
              <w:rPr>
                <w:color w:val="FF0000"/>
                <w:sz w:val="22"/>
                <w:szCs w:val="22"/>
              </w:rPr>
              <w:br/>
              <w:t>I zapewni to bezpieczne wyłączenie emitera w obydwu mikroskopach.</w:t>
            </w:r>
          </w:p>
          <w:p w14:paraId="2FF759C2" w14:textId="4D8F301B" w:rsidR="005043A4" w:rsidRPr="00A129D6" w:rsidRDefault="005043A4" w:rsidP="00A129D6">
            <w:pPr>
              <w:jc w:val="both"/>
              <w:rPr>
                <w:color w:val="FF0000"/>
                <w:sz w:val="22"/>
                <w:szCs w:val="22"/>
              </w:rPr>
            </w:pPr>
          </w:p>
        </w:tc>
      </w:tr>
    </w:tbl>
    <w:p w14:paraId="0D0FDF6C" w14:textId="2DF2A5A8" w:rsidR="00122176" w:rsidRDefault="00122176" w:rsidP="00A129D6">
      <w:pPr>
        <w:spacing w:before="120" w:after="120" w:line="360" w:lineRule="auto"/>
        <w:ind w:left="6372" w:firstLine="708"/>
        <w:rPr>
          <w:sz w:val="22"/>
          <w:szCs w:val="22"/>
        </w:rPr>
      </w:pPr>
      <w:r w:rsidRPr="00AD05C4">
        <w:rPr>
          <w:sz w:val="22"/>
          <w:szCs w:val="22"/>
        </w:rPr>
        <w:lastRenderedPageBreak/>
        <w:t>KANCLERZ</w:t>
      </w:r>
    </w:p>
    <w:p w14:paraId="50C9E271" w14:textId="77777777" w:rsidR="00A129D6" w:rsidRPr="00AD05C4" w:rsidRDefault="00A129D6" w:rsidP="00A129D6">
      <w:pPr>
        <w:spacing w:before="120" w:after="120" w:line="360" w:lineRule="auto"/>
        <w:ind w:left="6372" w:firstLine="708"/>
        <w:rPr>
          <w:sz w:val="22"/>
          <w:szCs w:val="22"/>
        </w:rPr>
      </w:pPr>
    </w:p>
    <w:p w14:paraId="62E32AF1" w14:textId="657D0498" w:rsidR="00122176" w:rsidRPr="00AD05C4" w:rsidRDefault="00122176" w:rsidP="00D8461B">
      <w:pPr>
        <w:spacing w:before="120" w:after="120" w:line="360" w:lineRule="auto"/>
        <w:ind w:left="567"/>
        <w:jc w:val="right"/>
        <w:rPr>
          <w:sz w:val="22"/>
          <w:szCs w:val="22"/>
        </w:rPr>
      </w:pPr>
      <w:r w:rsidRPr="00AD05C4">
        <w:rPr>
          <w:sz w:val="22"/>
          <w:szCs w:val="22"/>
        </w:rPr>
        <w:t>mgr inż. Henryk Zioło</w:t>
      </w:r>
    </w:p>
    <w:sectPr w:rsidR="00122176" w:rsidRPr="00AD05C4"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758C89" w14:textId="77777777" w:rsidR="00E7646B" w:rsidRDefault="00E7646B">
      <w:r>
        <w:separator/>
      </w:r>
    </w:p>
  </w:endnote>
  <w:endnote w:type="continuationSeparator" w:id="0">
    <w:p w14:paraId="777662A4" w14:textId="77777777" w:rsidR="00E7646B" w:rsidRDefault="00E764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B6383"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0B7596EC"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1CBBC" w14:textId="77777777" w:rsidR="006D4AB3" w:rsidRDefault="00051BE1">
    <w:pPr>
      <w:pStyle w:val="Stopka"/>
      <w:tabs>
        <w:tab w:val="clear" w:pos="4536"/>
      </w:tabs>
      <w:jc w:val="center"/>
    </w:pPr>
    <w:r>
      <w:rPr>
        <w:noProof/>
      </w:rPr>
      <w:pict w14:anchorId="7200A9CF">
        <v:line id="_x0000_s1025" style="position:absolute;left:0;text-align:left;z-index:251657728" from="-3.85pt,8.75pt" to="455.15pt,8.75pt"/>
      </w:pict>
    </w:r>
  </w:p>
  <w:p w14:paraId="6C41CE46"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DDF84B" w14:textId="77777777" w:rsidR="006D4AB3" w:rsidRDefault="006D4AB3">
    <w:pPr>
      <w:pStyle w:val="Stopka"/>
      <w:pBdr>
        <w:bottom w:val="single" w:sz="6" w:space="0" w:color="auto"/>
      </w:pBdr>
      <w:tabs>
        <w:tab w:val="clear" w:pos="4536"/>
        <w:tab w:val="left" w:pos="6237"/>
      </w:tabs>
    </w:pPr>
  </w:p>
  <w:p w14:paraId="448B0CFE"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257E4B82" w14:textId="77777777" w:rsidR="006D4AB3" w:rsidRDefault="006D4AB3">
    <w:pPr>
      <w:pStyle w:val="Stopka"/>
      <w:tabs>
        <w:tab w:val="clear" w:pos="4536"/>
        <w:tab w:val="left" w:pos="6237"/>
      </w:tabs>
    </w:pPr>
  </w:p>
  <w:p w14:paraId="79238EE4"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2DFB96" w14:textId="77777777" w:rsidR="00E7646B" w:rsidRDefault="00E7646B">
      <w:r>
        <w:separator/>
      </w:r>
    </w:p>
  </w:footnote>
  <w:footnote w:type="continuationSeparator" w:id="0">
    <w:p w14:paraId="307FD4AF" w14:textId="77777777" w:rsidR="00E7646B" w:rsidRDefault="00E764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E52660" w14:textId="77777777" w:rsidR="000C7A9C" w:rsidRDefault="000C7A9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0798E" w14:textId="77777777" w:rsidR="000C7A9C" w:rsidRDefault="000C7A9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EA304" w14:textId="77777777" w:rsidR="000C7A9C" w:rsidRDefault="000C7A9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7646B"/>
    <w:rsid w:val="00031374"/>
    <w:rsid w:val="00037C87"/>
    <w:rsid w:val="00040690"/>
    <w:rsid w:val="00051BE1"/>
    <w:rsid w:val="00075191"/>
    <w:rsid w:val="000A1097"/>
    <w:rsid w:val="000C7A9C"/>
    <w:rsid w:val="000D3AD1"/>
    <w:rsid w:val="000E2A8F"/>
    <w:rsid w:val="00122176"/>
    <w:rsid w:val="0012774F"/>
    <w:rsid w:val="00144B7A"/>
    <w:rsid w:val="00180C6E"/>
    <w:rsid w:val="00295816"/>
    <w:rsid w:val="0029606A"/>
    <w:rsid w:val="0037121F"/>
    <w:rsid w:val="003B4D44"/>
    <w:rsid w:val="004848F3"/>
    <w:rsid w:val="004A75F2"/>
    <w:rsid w:val="005043A4"/>
    <w:rsid w:val="005144A9"/>
    <w:rsid w:val="00520165"/>
    <w:rsid w:val="005856B0"/>
    <w:rsid w:val="005B1B08"/>
    <w:rsid w:val="00632C3C"/>
    <w:rsid w:val="00662BDB"/>
    <w:rsid w:val="006A5DF1"/>
    <w:rsid w:val="006B7198"/>
    <w:rsid w:val="006D4AB3"/>
    <w:rsid w:val="006F3B81"/>
    <w:rsid w:val="006F7006"/>
    <w:rsid w:val="007D7198"/>
    <w:rsid w:val="00870F9F"/>
    <w:rsid w:val="008804B6"/>
    <w:rsid w:val="00897AB0"/>
    <w:rsid w:val="008A3553"/>
    <w:rsid w:val="00947A50"/>
    <w:rsid w:val="00A07E61"/>
    <w:rsid w:val="00A129D6"/>
    <w:rsid w:val="00A16B18"/>
    <w:rsid w:val="00A905AC"/>
    <w:rsid w:val="00AD05C4"/>
    <w:rsid w:val="00BA6584"/>
    <w:rsid w:val="00BC116E"/>
    <w:rsid w:val="00BE7BFD"/>
    <w:rsid w:val="00C370F2"/>
    <w:rsid w:val="00C44EEC"/>
    <w:rsid w:val="00C81A22"/>
    <w:rsid w:val="00CE1522"/>
    <w:rsid w:val="00D13938"/>
    <w:rsid w:val="00D22FFA"/>
    <w:rsid w:val="00D8461B"/>
    <w:rsid w:val="00D9049C"/>
    <w:rsid w:val="00D915F2"/>
    <w:rsid w:val="00DF32E8"/>
    <w:rsid w:val="00DF4A4E"/>
    <w:rsid w:val="00E21B49"/>
    <w:rsid w:val="00E2789F"/>
    <w:rsid w:val="00E72428"/>
    <w:rsid w:val="00E7646B"/>
    <w:rsid w:val="00EA14B3"/>
    <w:rsid w:val="00EA416E"/>
    <w:rsid w:val="00ED3268"/>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852CC7B"/>
  <w15:chartTrackingRefBased/>
  <w15:docId w15:val="{63AD4918-6AF8-4111-8397-5BBC406FA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customStyle="1" w:styleId="Default">
    <w:name w:val="Default"/>
    <w:rsid w:val="006F7006"/>
    <w:pPr>
      <w:autoSpaceDE w:val="0"/>
      <w:autoSpaceDN w:val="0"/>
      <w:adjustRightInd w:val="0"/>
    </w:pPr>
    <w:rPr>
      <w:rFonts w:ascii="Arial" w:eastAsia="Calibr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22</TotalTime>
  <Pages>4</Pages>
  <Words>1867</Words>
  <Characters>12307</Characters>
  <Application>Microsoft Office Word</Application>
  <DocSecurity>0</DocSecurity>
  <Lines>102</Lines>
  <Paragraphs>28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14146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Joanna Kraińska</dc:creator>
  <cp:keywords/>
  <cp:lastModifiedBy>Joanna Kraińska</cp:lastModifiedBy>
  <cp:revision>29</cp:revision>
  <cp:lastPrinted>2001-02-10T14:28:00Z</cp:lastPrinted>
  <dcterms:created xsi:type="dcterms:W3CDTF">2021-12-03T07:26:00Z</dcterms:created>
  <dcterms:modified xsi:type="dcterms:W3CDTF">2021-12-03T08:35:00Z</dcterms:modified>
</cp:coreProperties>
</file>