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1F683" w14:textId="77777777" w:rsidR="006A5DF1" w:rsidRPr="006650CE" w:rsidRDefault="00A6621A" w:rsidP="006A5DF1">
      <w:pPr>
        <w:spacing w:after="240"/>
        <w:jc w:val="right"/>
        <w:rPr>
          <w:rFonts w:ascii="Verdana" w:hAnsi="Verdana"/>
        </w:rPr>
      </w:pPr>
      <w:r w:rsidRPr="006650CE">
        <w:rPr>
          <w:rFonts w:ascii="Verdana" w:hAnsi="Verdana"/>
        </w:rPr>
        <w:t>Kraków</w:t>
      </w:r>
      <w:r w:rsidR="006A5DF1" w:rsidRPr="006650CE">
        <w:rPr>
          <w:rFonts w:ascii="Verdana" w:hAnsi="Verdana"/>
        </w:rPr>
        <w:t xml:space="preserve"> dnia: </w:t>
      </w:r>
      <w:r w:rsidRPr="006650CE">
        <w:rPr>
          <w:rFonts w:ascii="Verdana" w:hAnsi="Verdana"/>
        </w:rPr>
        <w:t>2021-11-18</w:t>
      </w:r>
    </w:p>
    <w:p w14:paraId="0053D7EB" w14:textId="77777777" w:rsidR="00A6621A" w:rsidRPr="006650CE" w:rsidRDefault="00A6621A" w:rsidP="006A5DF1">
      <w:pPr>
        <w:rPr>
          <w:rFonts w:ascii="Verdana" w:hAnsi="Verdana"/>
          <w:b/>
          <w:bCs/>
        </w:rPr>
      </w:pPr>
      <w:r w:rsidRPr="006650CE">
        <w:rPr>
          <w:rFonts w:ascii="Verdana" w:hAnsi="Verdana"/>
          <w:b/>
          <w:bCs/>
        </w:rPr>
        <w:t>Akademia Górniczo - Hutnicza</w:t>
      </w:r>
    </w:p>
    <w:p w14:paraId="2B8F0F70" w14:textId="77777777" w:rsidR="00A6621A" w:rsidRPr="006650CE" w:rsidRDefault="00A6621A" w:rsidP="006A5DF1">
      <w:pPr>
        <w:rPr>
          <w:rFonts w:ascii="Verdana" w:hAnsi="Verdana"/>
          <w:b/>
          <w:bCs/>
        </w:rPr>
      </w:pPr>
      <w:r w:rsidRPr="006650CE">
        <w:rPr>
          <w:rFonts w:ascii="Verdana" w:hAnsi="Verdana"/>
          <w:b/>
          <w:bCs/>
        </w:rPr>
        <w:t>im. Stanisława Staszica w Krakowie</w:t>
      </w:r>
    </w:p>
    <w:p w14:paraId="2A5016F4" w14:textId="77777777" w:rsidR="006A5DF1" w:rsidRPr="006650CE" w:rsidRDefault="00A6621A" w:rsidP="006A5DF1">
      <w:pPr>
        <w:rPr>
          <w:rFonts w:ascii="Verdana" w:hAnsi="Verdana"/>
          <w:b/>
          <w:bCs/>
        </w:rPr>
      </w:pPr>
      <w:r w:rsidRPr="006650CE">
        <w:rPr>
          <w:rFonts w:ascii="Verdana" w:hAnsi="Verdana"/>
          <w:b/>
          <w:bCs/>
        </w:rPr>
        <w:t>Dział Zamówień Publicznych</w:t>
      </w:r>
    </w:p>
    <w:p w14:paraId="5D8D59A4" w14:textId="77777777" w:rsidR="006A5DF1" w:rsidRPr="006650CE" w:rsidRDefault="00A6621A" w:rsidP="006A5DF1">
      <w:pPr>
        <w:rPr>
          <w:rFonts w:ascii="Verdana" w:hAnsi="Verdana"/>
        </w:rPr>
      </w:pPr>
      <w:r w:rsidRPr="006650CE">
        <w:rPr>
          <w:rFonts w:ascii="Verdana" w:hAnsi="Verdana"/>
        </w:rPr>
        <w:t>Al. Mickiewicza</w:t>
      </w:r>
      <w:r w:rsidR="006A5DF1" w:rsidRPr="006650CE">
        <w:rPr>
          <w:rFonts w:ascii="Verdana" w:hAnsi="Verdana"/>
        </w:rPr>
        <w:t xml:space="preserve"> </w:t>
      </w:r>
      <w:r w:rsidRPr="006650CE">
        <w:rPr>
          <w:rFonts w:ascii="Verdana" w:hAnsi="Verdana"/>
        </w:rPr>
        <w:t>30</w:t>
      </w:r>
    </w:p>
    <w:p w14:paraId="12B4E1F7" w14:textId="77777777" w:rsidR="006A5DF1" w:rsidRPr="006650CE" w:rsidRDefault="00A6621A" w:rsidP="006A5DF1">
      <w:pPr>
        <w:rPr>
          <w:rFonts w:ascii="Verdana" w:hAnsi="Verdana"/>
        </w:rPr>
      </w:pPr>
      <w:r w:rsidRPr="006650CE">
        <w:rPr>
          <w:rFonts w:ascii="Verdana" w:hAnsi="Verdana"/>
        </w:rPr>
        <w:t>30-059</w:t>
      </w:r>
      <w:r w:rsidR="006A5DF1" w:rsidRPr="006650CE">
        <w:rPr>
          <w:rFonts w:ascii="Verdana" w:hAnsi="Verdana"/>
        </w:rPr>
        <w:t xml:space="preserve"> </w:t>
      </w:r>
      <w:r w:rsidRPr="006650CE">
        <w:rPr>
          <w:rFonts w:ascii="Verdana" w:hAnsi="Verdana"/>
        </w:rPr>
        <w:t>Kraków</w:t>
      </w:r>
    </w:p>
    <w:p w14:paraId="1182437B" w14:textId="77777777" w:rsidR="006A5DF1" w:rsidRPr="006650C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636D8C" w14:textId="2D618971" w:rsidR="006A5DF1" w:rsidRPr="006650CE" w:rsidRDefault="00556E86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6650CE">
        <w:rPr>
          <w:rFonts w:ascii="Verdana" w:hAnsi="Verdana"/>
        </w:rPr>
        <w:t>KC-zp.272-609/21</w:t>
      </w:r>
      <w:r w:rsidR="006A5DF1" w:rsidRPr="006650CE">
        <w:rPr>
          <w:rFonts w:ascii="Verdana" w:hAnsi="Verdana"/>
        </w:rPr>
        <w:tab/>
        <w:t xml:space="preserve"> </w:t>
      </w:r>
    </w:p>
    <w:p w14:paraId="7756D602" w14:textId="77777777" w:rsidR="006A5DF1" w:rsidRPr="006650C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6650CE">
        <w:rPr>
          <w:rFonts w:ascii="Verdana" w:hAnsi="Verdana"/>
          <w:b/>
        </w:rPr>
        <w:t>WYKONAWCY</w:t>
      </w:r>
    </w:p>
    <w:p w14:paraId="595D121F" w14:textId="77777777" w:rsidR="006A5DF1" w:rsidRPr="006650C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6650CE">
        <w:rPr>
          <w:rFonts w:ascii="Verdana" w:hAnsi="Verdana"/>
        </w:rPr>
        <w:t>ubiegający się o zamówienie publiczne</w:t>
      </w:r>
    </w:p>
    <w:p w14:paraId="628D11CA" w14:textId="77777777" w:rsidR="006D4AB3" w:rsidRPr="006650CE" w:rsidRDefault="006D4AB3">
      <w:pPr>
        <w:pStyle w:val="Nagwek"/>
        <w:tabs>
          <w:tab w:val="clear" w:pos="4536"/>
        </w:tabs>
        <w:rPr>
          <w:rFonts w:ascii="Verdana" w:hAnsi="Verdana"/>
          <w:sz w:val="22"/>
          <w:szCs w:val="22"/>
        </w:rPr>
      </w:pPr>
    </w:p>
    <w:p w14:paraId="290D10A1" w14:textId="77777777" w:rsidR="00632C3C" w:rsidRPr="001C5ABC" w:rsidRDefault="00E21B49" w:rsidP="001C5ABC">
      <w:pPr>
        <w:pStyle w:val="Nagwek1"/>
        <w:spacing w:after="240" w:line="276" w:lineRule="auto"/>
        <w:jc w:val="center"/>
        <w:rPr>
          <w:rFonts w:ascii="Verdana" w:hAnsi="Verdana"/>
          <w:sz w:val="22"/>
          <w:szCs w:val="22"/>
        </w:rPr>
      </w:pPr>
      <w:r w:rsidRPr="001C5ABC">
        <w:rPr>
          <w:rFonts w:ascii="Verdana" w:hAnsi="Verdana"/>
          <w:sz w:val="22"/>
          <w:szCs w:val="22"/>
        </w:rPr>
        <w:t>WYJAŚNIENI</w:t>
      </w:r>
      <w:r w:rsidR="00520165" w:rsidRPr="001C5ABC">
        <w:rPr>
          <w:rFonts w:ascii="Verdana" w:hAnsi="Verdana"/>
          <w:sz w:val="22"/>
          <w:szCs w:val="22"/>
        </w:rPr>
        <w:t>A</w:t>
      </w:r>
      <w:r w:rsidR="00632C3C" w:rsidRPr="001C5ABC">
        <w:rPr>
          <w:rFonts w:ascii="Verdana" w:hAnsi="Verdana"/>
          <w:sz w:val="22"/>
          <w:szCs w:val="22"/>
        </w:rPr>
        <w:t xml:space="preserve"> TREŚCI</w:t>
      </w:r>
      <w:r w:rsidR="0029606A" w:rsidRPr="001C5ABC">
        <w:rPr>
          <w:rFonts w:ascii="Verdana" w:hAnsi="Verdana"/>
          <w:sz w:val="22"/>
          <w:szCs w:val="22"/>
        </w:rPr>
        <w:t xml:space="preserve"> SWZ</w:t>
      </w:r>
    </w:p>
    <w:p w14:paraId="7543C9BA" w14:textId="0B3586B9" w:rsidR="006D4AB3" w:rsidRPr="006650CE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6650CE">
        <w:rPr>
          <w:rFonts w:ascii="Verdana" w:hAnsi="Verdana"/>
        </w:rPr>
        <w:t xml:space="preserve">Dotyczy: </w:t>
      </w:r>
      <w:r w:rsidR="006A5DF1" w:rsidRPr="006650CE">
        <w:rPr>
          <w:rFonts w:ascii="Verdana" w:hAnsi="Verdana"/>
        </w:rPr>
        <w:t>p</w:t>
      </w:r>
      <w:r w:rsidRPr="006650CE">
        <w:rPr>
          <w:rFonts w:ascii="Verdana" w:hAnsi="Verdana"/>
        </w:rPr>
        <w:t>ostępowani</w:t>
      </w:r>
      <w:r w:rsidR="006A5DF1" w:rsidRPr="006650CE">
        <w:rPr>
          <w:rFonts w:ascii="Verdana" w:hAnsi="Verdana"/>
        </w:rPr>
        <w:t>a</w:t>
      </w:r>
      <w:r w:rsidRPr="006650CE">
        <w:rPr>
          <w:rFonts w:ascii="Verdana" w:hAnsi="Verdana"/>
        </w:rPr>
        <w:t xml:space="preserve"> o udzielenie zamówienia publicznego, prowadzone</w:t>
      </w:r>
      <w:r w:rsidR="006A5DF1" w:rsidRPr="006650CE">
        <w:rPr>
          <w:rFonts w:ascii="Verdana" w:hAnsi="Verdana"/>
        </w:rPr>
        <w:t>go</w:t>
      </w:r>
      <w:r w:rsidRPr="006650CE">
        <w:rPr>
          <w:rFonts w:ascii="Verdana" w:hAnsi="Verdana"/>
        </w:rPr>
        <w:t xml:space="preserve"> w trybie </w:t>
      </w:r>
      <w:r w:rsidR="00A6621A" w:rsidRPr="006650CE">
        <w:rPr>
          <w:rFonts w:ascii="Verdana" w:hAnsi="Verdana"/>
        </w:rPr>
        <w:t xml:space="preserve">Tryb podstawowy </w:t>
      </w:r>
      <w:r w:rsidR="00556E86" w:rsidRPr="006650CE">
        <w:rPr>
          <w:rFonts w:ascii="Verdana" w:hAnsi="Verdana"/>
        </w:rPr>
        <w:t xml:space="preserve">z możliwością negocjacji </w:t>
      </w:r>
      <w:r w:rsidR="00A6621A" w:rsidRPr="006650CE">
        <w:rPr>
          <w:rFonts w:ascii="Verdana" w:hAnsi="Verdana"/>
        </w:rPr>
        <w:t xml:space="preserve">- art. 275 pkt. </w:t>
      </w:r>
      <w:r w:rsidR="00556E86" w:rsidRPr="006650CE">
        <w:rPr>
          <w:rFonts w:ascii="Verdana" w:hAnsi="Verdana"/>
        </w:rPr>
        <w:t>2</w:t>
      </w:r>
      <w:r w:rsidR="00A6621A" w:rsidRPr="006650CE">
        <w:rPr>
          <w:rFonts w:ascii="Verdana" w:hAnsi="Verdana"/>
        </w:rPr>
        <w:t xml:space="preserve"> ustawy Pzp</w:t>
      </w:r>
      <w:r w:rsidRPr="006650CE">
        <w:rPr>
          <w:rFonts w:ascii="Verdana" w:hAnsi="Verdana"/>
          <w:b/>
        </w:rPr>
        <w:t xml:space="preserve"> </w:t>
      </w:r>
      <w:r w:rsidRPr="006650CE">
        <w:rPr>
          <w:rFonts w:ascii="Verdana" w:hAnsi="Verdana"/>
          <w:bCs/>
        </w:rPr>
        <w:t>na</w:t>
      </w:r>
      <w:r w:rsidRPr="006650CE">
        <w:rPr>
          <w:rFonts w:ascii="Verdana" w:hAnsi="Verdana"/>
          <w:b/>
        </w:rPr>
        <w:t xml:space="preserve"> </w:t>
      </w:r>
      <w:r w:rsidR="00E72428" w:rsidRPr="006650CE">
        <w:rPr>
          <w:rFonts w:ascii="Verdana" w:hAnsi="Verdana"/>
          <w:bCs/>
        </w:rPr>
        <w:t>”</w:t>
      </w:r>
      <w:r w:rsidR="00A6621A" w:rsidRPr="006650CE">
        <w:rPr>
          <w:rFonts w:ascii="Verdana" w:hAnsi="Verdana"/>
          <w:b/>
          <w:bCs/>
        </w:rPr>
        <w:t>remont instalacji oświetlenia podstawowego korytarza oraz przebudowa instalacji elektrycznej na II piętrze pawilonu A-0 AGH w Krakowie KC-zp.272-609/21</w:t>
      </w:r>
      <w:r w:rsidR="00E72428" w:rsidRPr="006650CE">
        <w:rPr>
          <w:rFonts w:ascii="Verdana" w:hAnsi="Verdana"/>
          <w:bCs/>
        </w:rPr>
        <w:t>”</w:t>
      </w:r>
      <w:r w:rsidRPr="006650CE">
        <w:rPr>
          <w:rFonts w:ascii="Verdana" w:hAnsi="Verdana"/>
          <w:b/>
        </w:rPr>
        <w:t xml:space="preserve"> </w:t>
      </w:r>
      <w:r w:rsidRPr="006650CE">
        <w:rPr>
          <w:rFonts w:ascii="Verdana" w:hAnsi="Verdana"/>
          <w:bCs/>
        </w:rPr>
        <w:t>– znak sprawy</w:t>
      </w:r>
      <w:r w:rsidRPr="006650CE">
        <w:rPr>
          <w:rFonts w:ascii="Verdana" w:hAnsi="Verdana"/>
          <w:b/>
        </w:rPr>
        <w:t xml:space="preserve"> </w:t>
      </w:r>
      <w:r w:rsidR="00A6621A" w:rsidRPr="006650CE">
        <w:rPr>
          <w:rFonts w:ascii="Verdana" w:hAnsi="Verdana"/>
          <w:b/>
        </w:rPr>
        <w:t>KC-zp.272-609/21</w:t>
      </w:r>
      <w:r w:rsidRPr="006650CE">
        <w:rPr>
          <w:rFonts w:ascii="Verdana" w:hAnsi="Verdana"/>
          <w:b/>
        </w:rPr>
        <w:t>.</w:t>
      </w:r>
    </w:p>
    <w:p w14:paraId="2F710D5C" w14:textId="67763CB6" w:rsidR="0012774F" w:rsidRPr="006650CE" w:rsidRDefault="00520165" w:rsidP="00D8461B">
      <w:pPr>
        <w:spacing w:after="240" w:line="276" w:lineRule="auto"/>
        <w:jc w:val="both"/>
        <w:rPr>
          <w:rFonts w:ascii="Verdana" w:hAnsi="Verdana"/>
          <w:b/>
        </w:rPr>
      </w:pPr>
      <w:r w:rsidRPr="006650CE">
        <w:rPr>
          <w:rFonts w:ascii="Verdana" w:hAnsi="Verdana"/>
        </w:rPr>
        <w:t xml:space="preserve">Zamawiający, </w:t>
      </w:r>
      <w:r w:rsidR="00A6621A" w:rsidRPr="006650CE">
        <w:rPr>
          <w:rFonts w:ascii="Verdana" w:hAnsi="Verdana"/>
          <w:b/>
        </w:rPr>
        <w:t xml:space="preserve">Akademia Górniczo </w:t>
      </w:r>
      <w:r w:rsidR="00556E86" w:rsidRPr="006650CE">
        <w:rPr>
          <w:rFonts w:ascii="Verdana" w:hAnsi="Verdana"/>
          <w:b/>
        </w:rPr>
        <w:t>–</w:t>
      </w:r>
      <w:r w:rsidR="00A6621A" w:rsidRPr="006650CE">
        <w:rPr>
          <w:rFonts w:ascii="Verdana" w:hAnsi="Verdana"/>
          <w:b/>
        </w:rPr>
        <w:t xml:space="preserve"> Hutnicza</w:t>
      </w:r>
      <w:r w:rsidR="00556E86" w:rsidRPr="006650CE">
        <w:rPr>
          <w:rFonts w:ascii="Verdana" w:hAnsi="Verdana"/>
          <w:b/>
        </w:rPr>
        <w:t xml:space="preserve"> </w:t>
      </w:r>
      <w:r w:rsidR="00A6621A" w:rsidRPr="006650CE">
        <w:rPr>
          <w:rFonts w:ascii="Verdana" w:hAnsi="Verdana"/>
          <w:b/>
        </w:rPr>
        <w:t>im. Stanisława Staszica w Krakowie</w:t>
      </w:r>
      <w:r w:rsidR="00556E86" w:rsidRPr="006650CE">
        <w:rPr>
          <w:rFonts w:ascii="Verdana" w:hAnsi="Verdana"/>
          <w:b/>
        </w:rPr>
        <w:t xml:space="preserve"> </w:t>
      </w:r>
      <w:r w:rsidRPr="006650CE">
        <w:rPr>
          <w:rFonts w:ascii="Verdana" w:hAnsi="Verdana"/>
        </w:rPr>
        <w:t xml:space="preserve">działając na podstawie art. </w:t>
      </w:r>
      <w:r w:rsidR="00E74BC3" w:rsidRPr="006650CE">
        <w:rPr>
          <w:rFonts w:ascii="Verdana" w:hAnsi="Verdana"/>
        </w:rPr>
        <w:t>284</w:t>
      </w:r>
      <w:r w:rsidRPr="006650CE">
        <w:rPr>
          <w:rFonts w:ascii="Verdana" w:hAnsi="Verdana"/>
        </w:rPr>
        <w:t xml:space="preserve"> ust. </w:t>
      </w:r>
      <w:r w:rsidR="0029606A" w:rsidRPr="006650CE">
        <w:rPr>
          <w:rFonts w:ascii="Verdana" w:hAnsi="Verdana"/>
        </w:rPr>
        <w:t>6</w:t>
      </w:r>
      <w:r w:rsidRPr="006650CE">
        <w:rPr>
          <w:rFonts w:ascii="Verdana" w:hAnsi="Verdana"/>
        </w:rPr>
        <w:t xml:space="preserve"> ustawy z dnia </w:t>
      </w:r>
      <w:r w:rsidR="0029606A" w:rsidRPr="006650CE">
        <w:rPr>
          <w:rFonts w:ascii="Verdana" w:hAnsi="Verdana"/>
        </w:rPr>
        <w:t>11</w:t>
      </w:r>
      <w:r w:rsidRPr="006650CE">
        <w:rPr>
          <w:rFonts w:ascii="Verdana" w:hAnsi="Verdana"/>
        </w:rPr>
        <w:t xml:space="preserve"> </w:t>
      </w:r>
      <w:r w:rsidR="0029606A" w:rsidRPr="006650CE">
        <w:rPr>
          <w:rFonts w:ascii="Verdana" w:hAnsi="Verdana"/>
        </w:rPr>
        <w:t xml:space="preserve">września </w:t>
      </w:r>
      <w:r w:rsidRPr="006650CE">
        <w:rPr>
          <w:rFonts w:ascii="Verdana" w:hAnsi="Verdana"/>
        </w:rPr>
        <w:t>20</w:t>
      </w:r>
      <w:r w:rsidR="0029606A" w:rsidRPr="006650CE">
        <w:rPr>
          <w:rFonts w:ascii="Verdana" w:hAnsi="Verdana"/>
        </w:rPr>
        <w:t>19</w:t>
      </w:r>
      <w:r w:rsidRPr="006650CE">
        <w:rPr>
          <w:rFonts w:ascii="Verdana" w:hAnsi="Verdana"/>
        </w:rPr>
        <w:t xml:space="preserve"> r</w:t>
      </w:r>
      <w:r w:rsidR="0029606A" w:rsidRPr="006650CE">
        <w:rPr>
          <w:rFonts w:ascii="Verdana" w:hAnsi="Verdana"/>
        </w:rPr>
        <w:t>.</w:t>
      </w:r>
      <w:r w:rsidRPr="006650CE">
        <w:rPr>
          <w:rFonts w:ascii="Verdana" w:hAnsi="Verdana"/>
        </w:rPr>
        <w:t xml:space="preserve"> Prawo </w:t>
      </w:r>
      <w:r w:rsidR="0029606A" w:rsidRPr="006650CE">
        <w:rPr>
          <w:rFonts w:ascii="Verdana" w:hAnsi="Verdana"/>
        </w:rPr>
        <w:t>z</w:t>
      </w:r>
      <w:r w:rsidRPr="006650CE">
        <w:rPr>
          <w:rFonts w:ascii="Verdana" w:hAnsi="Verdana"/>
        </w:rPr>
        <w:t xml:space="preserve">amówień </w:t>
      </w:r>
      <w:r w:rsidR="0029606A" w:rsidRPr="006650CE">
        <w:rPr>
          <w:rFonts w:ascii="Verdana" w:hAnsi="Verdana"/>
        </w:rPr>
        <w:t>p</w:t>
      </w:r>
      <w:r w:rsidRPr="006650CE">
        <w:rPr>
          <w:rFonts w:ascii="Verdana" w:hAnsi="Verdana"/>
        </w:rPr>
        <w:t xml:space="preserve">ublicznych </w:t>
      </w:r>
      <w:r w:rsidR="00A6621A" w:rsidRPr="006650CE">
        <w:rPr>
          <w:rFonts w:ascii="Verdana" w:hAnsi="Verdana"/>
        </w:rPr>
        <w:t>(t.j. Dz.U. z 2021r. poz. 1129)</w:t>
      </w:r>
      <w:r w:rsidR="00BE7BFD" w:rsidRPr="006650CE">
        <w:rPr>
          <w:rFonts w:ascii="Verdana" w:hAnsi="Verdana"/>
        </w:rPr>
        <w:t xml:space="preserve">, </w:t>
      </w:r>
      <w:r w:rsidR="00E74BC3" w:rsidRPr="006650CE">
        <w:rPr>
          <w:rFonts w:ascii="Verdana" w:hAnsi="Verdana"/>
        </w:rPr>
        <w:t>udostępnia</w:t>
      </w:r>
      <w:r w:rsidR="00BE7BFD" w:rsidRPr="006650CE">
        <w:rPr>
          <w:rFonts w:ascii="Verdana" w:hAnsi="Verdana"/>
        </w:rPr>
        <w:t xml:space="preserve"> poniżej treść zapytań do S</w:t>
      </w:r>
      <w:r w:rsidR="0012774F" w:rsidRPr="006650CE">
        <w:rPr>
          <w:rFonts w:ascii="Verdana" w:hAnsi="Verdana"/>
        </w:rPr>
        <w:t>pecyfikacji Warunków Zamówienia (</w:t>
      </w:r>
      <w:r w:rsidR="0012774F" w:rsidRPr="006650CE">
        <w:rPr>
          <w:rFonts w:ascii="Verdana" w:hAnsi="Verdana"/>
          <w:lang w:eastAsia="ar-SA"/>
        </w:rPr>
        <w:t>zwanej dalej</w:t>
      </w:r>
      <w:r w:rsidR="0012774F" w:rsidRPr="006650CE">
        <w:rPr>
          <w:rFonts w:ascii="Verdana" w:hAnsi="Verdana"/>
          <w:b/>
          <w:lang w:eastAsia="ar-SA"/>
        </w:rPr>
        <w:t xml:space="preserve"> </w:t>
      </w:r>
      <w:r w:rsidR="0012774F" w:rsidRPr="006650CE">
        <w:rPr>
          <w:rFonts w:ascii="Verdana" w:hAnsi="Verdana"/>
          <w:bCs/>
          <w:lang w:eastAsia="ar-SA"/>
        </w:rPr>
        <w:t>”SWZ”)</w:t>
      </w:r>
      <w:r w:rsidR="00E74BC3" w:rsidRPr="006650CE">
        <w:rPr>
          <w:rFonts w:ascii="Verdana" w:hAnsi="Verdana"/>
          <w:bCs/>
          <w:lang w:eastAsia="ar-SA"/>
        </w:rPr>
        <w:t xml:space="preserve"> </w:t>
      </w:r>
      <w:r w:rsidR="00E74BC3" w:rsidRPr="006650CE">
        <w:rPr>
          <w:rFonts w:ascii="Verdana" w:hAnsi="Verdana"/>
        </w:rPr>
        <w:t>wraz z wyjaśnieniami</w:t>
      </w:r>
      <w:r w:rsidR="0012774F" w:rsidRPr="006650CE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621A" w:rsidRPr="006650CE" w14:paraId="16DA3555" w14:textId="77777777" w:rsidTr="009951BA">
        <w:tc>
          <w:tcPr>
            <w:tcW w:w="9356" w:type="dxa"/>
            <w:shd w:val="clear" w:color="auto" w:fill="auto"/>
          </w:tcPr>
          <w:p w14:paraId="3402F8D0" w14:textId="3ABAF4FE" w:rsidR="00556E86" w:rsidRPr="006650CE" w:rsidRDefault="006650CE" w:rsidP="006650CE">
            <w:pPr>
              <w:pStyle w:val="NormalnyWeb"/>
              <w:jc w:val="both"/>
              <w:rPr>
                <w:rFonts w:ascii="Verdana" w:hAnsi="Verdana"/>
                <w:sz w:val="20"/>
                <w:szCs w:val="20"/>
              </w:rPr>
            </w:pPr>
            <w:r w:rsidRPr="006650CE">
              <w:rPr>
                <w:rFonts w:ascii="Verdana" w:hAnsi="Verdana"/>
                <w:sz w:val="20"/>
                <w:szCs w:val="20"/>
              </w:rPr>
              <w:t xml:space="preserve">1. </w:t>
            </w:r>
            <w:r w:rsidR="00556E86" w:rsidRPr="006650CE">
              <w:rPr>
                <w:rFonts w:ascii="Verdana" w:hAnsi="Verdana"/>
                <w:sz w:val="20"/>
                <w:szCs w:val="20"/>
              </w:rPr>
              <w:t>Zgodnie z opisem projektu elektrycznego będzie zlokalizowany w pomieszczeniu portierni na niskim parterze dodatkowy panel sterowniczy systemu DALI.</w:t>
            </w:r>
          </w:p>
          <w:p w14:paraId="1BD1308F" w14:textId="54D61794" w:rsidR="00556E86" w:rsidRPr="006650CE" w:rsidRDefault="00556E86" w:rsidP="006650CE">
            <w:pPr>
              <w:pStyle w:val="NormalnyWeb"/>
              <w:jc w:val="both"/>
              <w:rPr>
                <w:rFonts w:ascii="Verdana" w:hAnsi="Verdana"/>
                <w:sz w:val="20"/>
                <w:szCs w:val="20"/>
              </w:rPr>
            </w:pPr>
            <w:r w:rsidRPr="006650CE">
              <w:rPr>
                <w:rFonts w:ascii="Verdana" w:hAnsi="Verdana"/>
                <w:sz w:val="20"/>
                <w:szCs w:val="20"/>
              </w:rPr>
              <w:t>Z uwagi na dwa projektowane systemy sterowania DALI dla strony północnej oraz południowej proszę o wyjaśnienie, czy dodatkowe 2 panele sterujące w portierni</w:t>
            </w:r>
            <w:r w:rsidRPr="006650C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650CE">
              <w:rPr>
                <w:rFonts w:ascii="Verdana" w:hAnsi="Verdana"/>
                <w:sz w:val="20"/>
                <w:szCs w:val="20"/>
              </w:rPr>
              <w:t>są w zakresie wyceny remontu instalacji oświetlenia podstawowego korytarza II piętra pawilonu A-0, czy może są objęte innym przetargiem?</w:t>
            </w:r>
          </w:p>
          <w:p w14:paraId="43408E21" w14:textId="05891550" w:rsidR="00556E86" w:rsidRDefault="006650CE" w:rsidP="006650CE">
            <w:pPr>
              <w:pStyle w:val="NormalnyWeb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650CE">
              <w:rPr>
                <w:rFonts w:ascii="Verdana" w:hAnsi="Verdana"/>
                <w:b/>
                <w:bCs/>
                <w:sz w:val="20"/>
                <w:szCs w:val="20"/>
              </w:rPr>
              <w:t>Odp.</w:t>
            </w:r>
            <w:r w:rsidR="001C5ABC">
              <w:rPr>
                <w:rFonts w:ascii="Verdana" w:hAnsi="Verdana"/>
                <w:b/>
                <w:bCs/>
                <w:sz w:val="20"/>
                <w:szCs w:val="20"/>
              </w:rPr>
              <w:t>:</w:t>
            </w:r>
            <w:r w:rsidR="00556E86" w:rsidRPr="006650C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DC4776" w:rsidRPr="00DC4776">
              <w:rPr>
                <w:rFonts w:ascii="Verdana" w:hAnsi="Verdana"/>
                <w:b/>
                <w:bCs/>
                <w:sz w:val="20"/>
                <w:szCs w:val="20"/>
              </w:rPr>
              <w:t>Zamawiający informuje, że s</w:t>
            </w:r>
            <w:r w:rsidR="00556E86" w:rsidRPr="00DC4776">
              <w:rPr>
                <w:rFonts w:ascii="Verdana" w:hAnsi="Verdana"/>
                <w:b/>
                <w:bCs/>
                <w:sz w:val="20"/>
                <w:szCs w:val="20"/>
              </w:rPr>
              <w:t>terowanie</w:t>
            </w:r>
            <w:r w:rsidR="00556E86" w:rsidRPr="006650CE">
              <w:rPr>
                <w:rFonts w:ascii="Verdana" w:hAnsi="Verdana"/>
                <w:b/>
                <w:bCs/>
                <w:sz w:val="20"/>
                <w:szCs w:val="20"/>
              </w:rPr>
              <w:t xml:space="preserve"> oświetleniem korytarza należy wykonać  wg załączonych w dokumentacji projektowej  rys. E01 oraz E02. </w:t>
            </w:r>
          </w:p>
          <w:p w14:paraId="15CC11C3" w14:textId="77777777" w:rsidR="001C5ABC" w:rsidRDefault="006650CE" w:rsidP="006650CE">
            <w:pPr>
              <w:pStyle w:val="NormalnyWeb"/>
              <w:jc w:val="both"/>
              <w:rPr>
                <w:rFonts w:ascii="Verdana" w:hAnsi="Verdana"/>
                <w:sz w:val="20"/>
                <w:szCs w:val="20"/>
              </w:rPr>
            </w:pPr>
            <w:r w:rsidRPr="006650CE">
              <w:rPr>
                <w:rFonts w:ascii="Verdana" w:hAnsi="Verdana"/>
                <w:sz w:val="20"/>
                <w:szCs w:val="20"/>
              </w:rPr>
              <w:t>2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6650CE">
              <w:rPr>
                <w:rFonts w:ascii="Verdana" w:hAnsi="Verdana"/>
                <w:sz w:val="20"/>
                <w:szCs w:val="20"/>
              </w:rPr>
              <w:t xml:space="preserve"> Projekt wykonawczy związany z przebudową instalacji elektrycznej, w zakresie przebudowy tablic rozdzielczych w korytarzu na II-gim piętrze w pawilonie A-0 AGH</w:t>
            </w:r>
            <w:r w:rsidRPr="006650CE">
              <w:rPr>
                <w:rFonts w:ascii="Verdana" w:hAnsi="Verdana"/>
                <w:sz w:val="20"/>
                <w:szCs w:val="20"/>
              </w:rPr>
              <w:br/>
              <w:t>przewiduje wydłużenie WLZ-tów do nowych tablic przy pomocy przewodów ALY o identycznym przekroju jak istniejące WLZ-ty, poprzez puszkę rozgałęźną.</w:t>
            </w:r>
          </w:p>
          <w:p w14:paraId="29C7706F" w14:textId="393BC08F" w:rsidR="001C5ABC" w:rsidRDefault="006650CE" w:rsidP="006650CE">
            <w:pPr>
              <w:pStyle w:val="NormalnyWeb"/>
              <w:jc w:val="both"/>
              <w:rPr>
                <w:rFonts w:ascii="Verdana" w:hAnsi="Verdana"/>
                <w:sz w:val="20"/>
                <w:szCs w:val="20"/>
              </w:rPr>
            </w:pPr>
            <w:r w:rsidRPr="006650CE">
              <w:rPr>
                <w:rFonts w:ascii="Verdana" w:hAnsi="Verdana"/>
                <w:sz w:val="20"/>
                <w:szCs w:val="20"/>
              </w:rPr>
              <w:t>Z uwagi na problem z zakupem w/w przewodów ALY (hurtownie elektryczne nie mają takich w swojej ofercie) proszę o potwierdzenie czy przedłużenie istniejących WLZ-tów</w:t>
            </w:r>
            <w:r w:rsidR="001C5AB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650CE">
              <w:rPr>
                <w:rFonts w:ascii="Verdana" w:hAnsi="Verdana"/>
                <w:sz w:val="20"/>
                <w:szCs w:val="20"/>
              </w:rPr>
              <w:t>koniecznie musi być wykonane tym samym rodzajem przewodów aluminiowych, czy</w:t>
            </w:r>
            <w:r w:rsidR="001C5AB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650CE">
              <w:rPr>
                <w:rFonts w:ascii="Verdana" w:hAnsi="Verdana"/>
                <w:sz w:val="20"/>
                <w:szCs w:val="20"/>
              </w:rPr>
              <w:t>dopuszczalne są przewody miedziane?</w:t>
            </w:r>
            <w:r w:rsidR="001C5AB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650CE">
              <w:rPr>
                <w:rFonts w:ascii="Verdana" w:hAnsi="Verdana"/>
                <w:sz w:val="20"/>
                <w:szCs w:val="20"/>
              </w:rPr>
              <w:t>Jeśli tak</w:t>
            </w:r>
            <w:r w:rsidR="00DC4776">
              <w:rPr>
                <w:rFonts w:ascii="Verdana" w:hAnsi="Verdana"/>
                <w:sz w:val="20"/>
                <w:szCs w:val="20"/>
              </w:rPr>
              <w:t>,</w:t>
            </w:r>
            <w:r w:rsidRPr="006650CE">
              <w:rPr>
                <w:rFonts w:ascii="Verdana" w:hAnsi="Verdana"/>
                <w:sz w:val="20"/>
                <w:szCs w:val="20"/>
              </w:rPr>
              <w:t xml:space="preserve"> to proszę podać alternatywny rodzaj i</w:t>
            </w:r>
            <w:r w:rsidR="001C5AB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650CE">
              <w:rPr>
                <w:rFonts w:ascii="Verdana" w:hAnsi="Verdana"/>
                <w:sz w:val="20"/>
                <w:szCs w:val="20"/>
              </w:rPr>
              <w:t>przekrój, wynikający z nowych obliczeń.</w:t>
            </w:r>
          </w:p>
          <w:p w14:paraId="3D52AB5D" w14:textId="03711D3F" w:rsidR="006650CE" w:rsidRPr="001C5ABC" w:rsidRDefault="001C5ABC" w:rsidP="006650CE">
            <w:pPr>
              <w:pStyle w:val="NormalnyWeb"/>
              <w:jc w:val="both"/>
              <w:rPr>
                <w:rFonts w:ascii="Verdana" w:hAnsi="Verdana"/>
                <w:sz w:val="20"/>
                <w:szCs w:val="20"/>
              </w:rPr>
            </w:pPr>
            <w:r w:rsidRPr="001C5ABC">
              <w:rPr>
                <w:rFonts w:ascii="Verdana" w:hAnsi="Verdana"/>
                <w:b/>
                <w:bCs/>
                <w:sz w:val="20"/>
                <w:szCs w:val="20"/>
              </w:rPr>
              <w:t xml:space="preserve">Odp.: </w:t>
            </w:r>
            <w:r w:rsidR="00DC4776" w:rsidRPr="00DC4776">
              <w:rPr>
                <w:rFonts w:ascii="Verdana" w:hAnsi="Verdana"/>
                <w:b/>
                <w:bCs/>
                <w:sz w:val="20"/>
                <w:szCs w:val="20"/>
              </w:rPr>
              <w:t xml:space="preserve">Zamawiający informuje, że </w:t>
            </w:r>
            <w:r w:rsidR="00DC4776">
              <w:rPr>
                <w:rFonts w:ascii="Verdana" w:hAnsi="Verdana"/>
                <w:b/>
                <w:bCs/>
                <w:sz w:val="20"/>
                <w:szCs w:val="20"/>
              </w:rPr>
              <w:t>p</w:t>
            </w:r>
            <w:r w:rsidR="006650CE" w:rsidRPr="001C5ABC">
              <w:rPr>
                <w:rFonts w:ascii="Verdana" w:hAnsi="Verdana"/>
                <w:b/>
                <w:bCs/>
                <w:sz w:val="20"/>
                <w:szCs w:val="20"/>
              </w:rPr>
              <w:t xml:space="preserve">rojektowane odcinki od listwy zaciskowej </w:t>
            </w:r>
            <w:r w:rsidR="00DC4776">
              <w:rPr>
                <w:rFonts w:ascii="Verdana" w:hAnsi="Verdana"/>
                <w:b/>
                <w:bCs/>
                <w:sz w:val="20"/>
                <w:szCs w:val="20"/>
              </w:rPr>
              <w:t>np.</w:t>
            </w:r>
            <w:r w:rsidR="006650CE" w:rsidRPr="001C5ABC">
              <w:rPr>
                <w:rFonts w:ascii="Verdana" w:hAnsi="Verdana"/>
                <w:b/>
                <w:bCs/>
                <w:sz w:val="20"/>
                <w:szCs w:val="20"/>
              </w:rPr>
              <w:t xml:space="preserve"> LZ 4 x 35 mm2, należy wykonać</w:t>
            </w:r>
            <w:r w:rsidR="006650CE" w:rsidRPr="006650C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6650CE" w:rsidRPr="001C5ABC">
              <w:rPr>
                <w:rFonts w:ascii="Verdana" w:hAnsi="Verdana"/>
                <w:b/>
                <w:bCs/>
                <w:sz w:val="20"/>
                <w:szCs w:val="20"/>
              </w:rPr>
              <w:t>kablem aluminiowym np. (N) A2XH z żyłami sektorowymi o identycznym przekroju jak przewody fazowe, w klasie B2ca.</w:t>
            </w:r>
          </w:p>
          <w:p w14:paraId="3A3ED0BA" w14:textId="4EF7E7A1" w:rsidR="00A6621A" w:rsidRPr="006650CE" w:rsidRDefault="00A6621A" w:rsidP="009951BA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4B71BC4F" w14:textId="7E7D76E5" w:rsidR="006D4AB3" w:rsidRPr="006650CE" w:rsidRDefault="006D4AB3" w:rsidP="001C5ABC">
      <w:pPr>
        <w:spacing w:before="120" w:after="120" w:line="360" w:lineRule="auto"/>
        <w:rPr>
          <w:rFonts w:ascii="Verdana" w:hAnsi="Verdana"/>
          <w:sz w:val="22"/>
          <w:szCs w:val="22"/>
        </w:rPr>
      </w:pPr>
    </w:p>
    <w:sectPr w:rsidR="006D4AB3" w:rsidRPr="006650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47D81" w14:textId="77777777" w:rsidR="00FF4D1C" w:rsidRDefault="00FF4D1C">
      <w:r>
        <w:separator/>
      </w:r>
    </w:p>
  </w:endnote>
  <w:endnote w:type="continuationSeparator" w:id="0">
    <w:p w14:paraId="31136E07" w14:textId="77777777" w:rsidR="00FF4D1C" w:rsidRDefault="00FF4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91E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427D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9B9F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2848ED4">
        <v:line id="_x0000_s1025" style="position:absolute;left:0;text-align:left;z-index:251657728" from="-3.85pt,8.75pt" to="455.15pt,8.75pt"/>
      </w:pict>
    </w:r>
  </w:p>
  <w:p w14:paraId="043F909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894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7CEB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632C84" w14:textId="77777777" w:rsidR="006D4AB3" w:rsidRDefault="006D4AB3">
    <w:pPr>
      <w:pStyle w:val="Stopka"/>
      <w:tabs>
        <w:tab w:val="clear" w:pos="4536"/>
        <w:tab w:val="left" w:pos="6237"/>
      </w:tabs>
    </w:pPr>
  </w:p>
  <w:p w14:paraId="6CAFCB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355C4" w14:textId="77777777" w:rsidR="00FF4D1C" w:rsidRDefault="00FF4D1C">
      <w:r>
        <w:separator/>
      </w:r>
    </w:p>
  </w:footnote>
  <w:footnote w:type="continuationSeparator" w:id="0">
    <w:p w14:paraId="32040EF9" w14:textId="77777777" w:rsidR="00FF4D1C" w:rsidRDefault="00FF4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1E354" w14:textId="77777777" w:rsidR="00A6621A" w:rsidRDefault="00A66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924D4" w14:textId="77777777" w:rsidR="00A6621A" w:rsidRDefault="00A66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F4335" w14:textId="77777777" w:rsidR="00A6621A" w:rsidRDefault="00A662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758EC"/>
    <w:multiLevelType w:val="hybridMultilevel"/>
    <w:tmpl w:val="0E02C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D1C"/>
    <w:rsid w:val="00031374"/>
    <w:rsid w:val="000A1097"/>
    <w:rsid w:val="000E2A8F"/>
    <w:rsid w:val="0012774F"/>
    <w:rsid w:val="00144B7A"/>
    <w:rsid w:val="00180C6E"/>
    <w:rsid w:val="001C5ABC"/>
    <w:rsid w:val="0029606A"/>
    <w:rsid w:val="004848F3"/>
    <w:rsid w:val="004A75F2"/>
    <w:rsid w:val="005144A9"/>
    <w:rsid w:val="00520165"/>
    <w:rsid w:val="00556E86"/>
    <w:rsid w:val="005B1B08"/>
    <w:rsid w:val="00632C3C"/>
    <w:rsid w:val="00662BDB"/>
    <w:rsid w:val="006650C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6621A"/>
    <w:rsid w:val="00A905AC"/>
    <w:rsid w:val="00BA6584"/>
    <w:rsid w:val="00BE7BFD"/>
    <w:rsid w:val="00C370F2"/>
    <w:rsid w:val="00C44EEC"/>
    <w:rsid w:val="00D22FFA"/>
    <w:rsid w:val="00D8461B"/>
    <w:rsid w:val="00D915F2"/>
    <w:rsid w:val="00DC4776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DC990"/>
  <w15:chartTrackingRefBased/>
  <w15:docId w15:val="{1CA0FF16-4275-463E-AFEB-104ABF38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56E8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324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2001-02-10T14:28:00Z</cp:lastPrinted>
  <dcterms:created xsi:type="dcterms:W3CDTF">2021-11-18T10:10:00Z</dcterms:created>
  <dcterms:modified xsi:type="dcterms:W3CDTF">2021-11-18T10:24:00Z</dcterms:modified>
</cp:coreProperties>
</file>