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ECE8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444444"/>
          <w:sz w:val="20"/>
          <w:szCs w:val="20"/>
        </w:rPr>
        <w:t>05/07/2021    S127</w:t>
      </w:r>
    </w:p>
    <w:p w14:paraId="0185B5B0" w14:textId="77777777" w:rsidR="00C42F8C" w:rsidRPr="00C42F8C" w:rsidRDefault="00C42F8C" w:rsidP="00C42F8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0197CD99" w14:textId="77777777" w:rsidR="00C42F8C" w:rsidRPr="00C42F8C" w:rsidRDefault="00C42F8C" w:rsidP="00C42F8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37B723F3" w14:textId="77777777" w:rsidR="00C42F8C" w:rsidRPr="00C42F8C" w:rsidRDefault="00C42F8C" w:rsidP="00C42F8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07EAFD8E" w14:textId="77777777" w:rsidR="00C42F8C" w:rsidRPr="00C42F8C" w:rsidRDefault="00C42F8C" w:rsidP="00C42F8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5D0DD466" w14:textId="77777777" w:rsidR="00C42F8C" w:rsidRPr="00C42F8C" w:rsidRDefault="00C42F8C" w:rsidP="00C42F8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769A4683" w14:textId="77777777" w:rsidR="00C42F8C" w:rsidRPr="00C42F8C" w:rsidRDefault="00C42F8C" w:rsidP="00C42F8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14:paraId="178FFA4A" w14:textId="77777777" w:rsidR="00C42F8C" w:rsidRPr="00C42F8C" w:rsidRDefault="00C42F8C" w:rsidP="00C42F8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127-336021</w:t>
      </w:r>
    </w:p>
    <w:p w14:paraId="0981B58A" w14:textId="77777777" w:rsidR="00C42F8C" w:rsidRPr="00C42F8C" w:rsidRDefault="00C42F8C" w:rsidP="00C42F8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14:paraId="501E1BA4" w14:textId="77777777" w:rsidR="00C42F8C" w:rsidRPr="00C42F8C" w:rsidRDefault="00C42F8C" w:rsidP="00C42F8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14:paraId="2E17385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14:paraId="4BDA6D87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14:paraId="15A8A5CB" w14:textId="77777777" w:rsidR="00C42F8C" w:rsidRPr="00C42F8C" w:rsidRDefault="00C42F8C" w:rsidP="00C42F8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1ED16B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14:paraId="7F8E4120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Jarosław Grzech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14:paraId="0F655B1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14:paraId="3E656D6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5424058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14:paraId="04F3F8F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14:paraId="1EA2B9B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14:paraId="63BAFB0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14:paraId="173DA7D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14:paraId="335DC57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14:paraId="2F6C5911" w14:textId="77777777" w:rsidR="00C42F8C" w:rsidRPr="00C42F8C" w:rsidRDefault="00C42F8C" w:rsidP="00C42F8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14:paraId="6AA1B2E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14:paraId="5859E817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0C29AAD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Dostawa 3 szt. serwera obliczeniowego GPU, 1 szt. serwera obliczeniowego CPU oraz 1 szt. przełącznika sieciowego (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switcha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) w ramach rozbudowy istniejącej infrastruktury informatycznej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WWNiG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98/21</w:t>
      </w:r>
    </w:p>
    <w:p w14:paraId="358B2CC8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KC-zp.272-98/21</w:t>
      </w:r>
    </w:p>
    <w:p w14:paraId="3741BD1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14:paraId="7000CDC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14:paraId="69E47AF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14:paraId="7D4DCD1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14:paraId="2CC2AFA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14:paraId="43D92C2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3 szt. serwera obliczeniowego GPU, 1 szt. serwera obliczeniowego CPU oraz 1 szt. przełącznika sieciowego (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switcha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) w ramach rozbudowy istniejącej infrastruktury informatycznej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WWNiG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, zgodnie z wymaganiami określonymi w pkt 4.1 SWZ</w:t>
      </w:r>
    </w:p>
    <w:p w14:paraId="7D808F0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14:paraId="47FB7008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14:paraId="1405CC2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14:paraId="3D76E26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14D8F75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6294AD1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7CC18DA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2863CC8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3 szt. serwera obliczeniowego GPU, 1 szt. serwera obliczeniowego CPU oraz 1 szt. przełącznika sieciowego (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switcha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) w ramach rozbudowy istniejącej infrastruktury informatycznej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WWNiG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, zgodnie z wymaganiami określonymi w pkt 4.1 SWZ</w:t>
      </w:r>
    </w:p>
    <w:p w14:paraId="17AB46B8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20C4C03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70F8AE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6A506FD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AE0A17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Okres w dniach: 30</w:t>
      </w:r>
    </w:p>
    <w:p w14:paraId="069E475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0122AB0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2A089CD0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2774ACE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421A215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7F7E4C7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2B47DCB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7EEAA1D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0A503ECE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3861C3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14:paraId="0AF5000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14:paraId="740E35F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2. możliwość dowolnego przenoszenia komponentów (dysk SSD/HDD, kość RAM) pomiędzy posiadanym klastrem a oferowanymi urządzeniami (dotyczy wszystkich serwerów obliczeniowych) 30 %;</w:t>
      </w:r>
    </w:p>
    <w:p w14:paraId="603A7FB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3. możliwość podłączenia do 32 urządzeń 10/25Gb w oferowanej konfiguracji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przeł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 …</w:t>
      </w:r>
    </w:p>
    <w:p w14:paraId="3F421733" w14:textId="77777777" w:rsidR="00C42F8C" w:rsidRPr="00C42F8C" w:rsidRDefault="00C42F8C" w:rsidP="00C42F8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580CE3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14:paraId="19737018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III.1.1)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7C9FFBF7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14:paraId="20923C3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251D3C8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6DA827D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a) oświadczenia o niepodleganiu wykluczeniu z postępowania oraz o spełnianiu warunków udziału w postępowaniu złożone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670D354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00C2AED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, sporządzonej nie wcześniej niż 6 miesięcy przed jej złożeniem;</w:t>
      </w:r>
    </w:p>
    <w:p w14:paraId="47BABFE8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6260F18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3C1EFA4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0B75142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14:paraId="2593984E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Jeżeli Wykonawca ma siedzibę lub miejsce zamieszkania poza terytorium Rzeczypospolitej Polskiej, zamiast dokumentów, o których mowa w pkt 2 lit. c, e, f, składa odpowiednio dokumenty wskazane w pkt 10.7 SWZ.</w:t>
      </w:r>
    </w:p>
    <w:p w14:paraId="2A46A448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14:paraId="73191D9E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259230D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14:paraId="74682DB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14:paraId="5BAF03F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643750E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14:paraId="3928712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14:paraId="5F89FC4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14:paraId="4BA0D79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umowy, stanowiącym załącznik nr 3 do SWZ.</w:t>
      </w:r>
    </w:p>
    <w:p w14:paraId="747C5A0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umowy, stanowiącym załącznik nr 3 do SWZ.</w:t>
      </w:r>
    </w:p>
    <w:p w14:paraId="6195CC80" w14:textId="77777777" w:rsidR="00C42F8C" w:rsidRPr="00C42F8C" w:rsidRDefault="00C42F8C" w:rsidP="00C42F8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14:paraId="4AD3395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244ACB1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14:paraId="645D219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14:paraId="63DDA21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89F8A0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B7FAB5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14:paraId="5BDD6FF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14:paraId="591E240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74585E87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Data: 30/07/2021</w:t>
      </w:r>
    </w:p>
    <w:p w14:paraId="7D2F604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14:paraId="1D8D216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4A46C99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8AFFAD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14:paraId="323726A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14:paraId="08D1D97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27/10/2021</w:t>
      </w:r>
    </w:p>
    <w:p w14:paraId="7591529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14:paraId="631993C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Data: 30/07/2021</w:t>
      </w:r>
    </w:p>
    <w:p w14:paraId="674783D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14:paraId="3D990E8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14:paraId="33CEC821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1EE05C3A" w14:textId="77777777" w:rsidR="00C42F8C" w:rsidRPr="00C42F8C" w:rsidRDefault="00C42F8C" w:rsidP="00C42F8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C42F8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03EE66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14:paraId="281AB6C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14:paraId="23E26ED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14:paraId="40C4298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Stosowane będą płatności elektroniczne</w:t>
      </w:r>
    </w:p>
    <w:p w14:paraId="407A8CBE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14:paraId="3876274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, przewiduje odwróconą kolejność czynności, tj. Zamawiający najpierw dokona badania i oceny ofert, a następnie dokona kwalifikacji 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podmiotowej Wykonawcy, którego oferta została najwyżej oceniona, w zakresie braku podstaw wykluczenia oraz spełniania warunków udziału w postępowaniu.</w:t>
      </w:r>
    </w:p>
    <w:p w14:paraId="27CE530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2. Oferta musi być zabezpieczona wadium w wysokości: 20 000,00 PLN (słownie: dwadzieścia tysięcy złotych, 00/100).</w:t>
      </w:r>
    </w:p>
    <w:p w14:paraId="3153BA70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14:paraId="7424296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14:paraId="2A5683D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— pieniądzu,</w:t>
      </w:r>
    </w:p>
    <w:p w14:paraId="540D3E3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14:paraId="1B181BF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IBAN: PL 96 1240 4722 1111 0000 4858 2922</w:t>
      </w:r>
    </w:p>
    <w:p w14:paraId="06F5D31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  <w:lang w:val="en-US"/>
        </w:rPr>
        <w:t>Nr SWIFT: PKO PP LPW,</w:t>
      </w:r>
    </w:p>
    <w:p w14:paraId="1FAFAC3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316F714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14:paraId="1B5AB2A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14:paraId="01855B90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7416461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14:paraId="158B51E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3. Zamawiający żąda, aby Wykonawca złożył wraz z ofertą:</w:t>
      </w:r>
    </w:p>
    <w:p w14:paraId="1CD1A17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12C6C4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1042F16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332ED4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c) dokumenty potwierdzające spełniane przez oferowane dostawy wymaganych certyfikatów i standardów sprzętowych:</w:t>
      </w:r>
    </w:p>
    <w:p w14:paraId="03C6A5B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Wydruk ze strony: </w:t>
      </w:r>
      <w:hyperlink r:id="rId18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https://www.cpubenchmark.net/</w:t>
        </w:r>
      </w:hyperlink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 potwierdzający spełnienie wymogów przez oferowany procesor serwera GPU</w:t>
      </w:r>
    </w:p>
    <w:p w14:paraId="76D082B2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Wydruk ze strony: </w:t>
      </w:r>
      <w:hyperlink r:id="rId19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https://www.cpubenchmark.net/</w:t>
        </w:r>
      </w:hyperlink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 potwierdzający spełnienie wymogów przez oferowany procesor serwera CPU</w:t>
      </w:r>
    </w:p>
    <w:p w14:paraId="3832D45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deklarację zgodności CE</w:t>
      </w:r>
    </w:p>
    <w:p w14:paraId="1109A444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d) w przypadku złożenia przez Wykonawcę na Formularzu oferty oświadczenia, że oferuje on sprzęt, który daje możliwość dowolnego przenoszenia komponentów (dysk SSD/HDD, kość RAM) pomiędzy posiadanym klastrem a oferowanymi urządzeniami (dotyczy wszystkich serwerów), należy dołączyć zamiennie dokumenty wskazane w pkt 5.1 lit. c SWZ;</w:t>
      </w:r>
    </w:p>
    <w:p w14:paraId="39EF8C2F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e) pełnomocnictwo lub inny dokument potwierdzający umocowanie do reprezentowania Wykonawcy.</w:t>
      </w:r>
    </w:p>
    <w:p w14:paraId="35E1CBD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2564FC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Wykonawcy;</w:t>
      </w:r>
    </w:p>
    <w:p w14:paraId="34402AA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f) w przypadku wadium wnoszonego w innej formie niż pieniężna, oryginał dokumentu podpisanego kwalifikowanym podpisem elektronicznym przez jego wystawcę musi zostać złożony wraz z ofertą.</w:t>
      </w:r>
    </w:p>
    <w:p w14:paraId="1CB08DC7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4. Wykonawca składa ofertę w formie elektronicznej za pośrednictwem platformy pod adresem (</w:t>
      </w:r>
      <w:hyperlink r:id="rId20" w:tgtFrame="_blank" w:history="1">
        <w:r w:rsidRPr="00C42F8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https://epropublico.pl/</w:t>
        </w:r>
      </w:hyperlink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14:paraId="3C3BC79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5. Ofertę sporządza się pod rygorem nieważności, w postaci elektronicznej i opatruje się kwalifikowanym podpisem elektronicznym.</w:t>
      </w:r>
    </w:p>
    <w:p w14:paraId="5C658DF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14:paraId="3F0495A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14:paraId="2DEDD560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181F9613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14:paraId="0ECD145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14:paraId="6C924BB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436F537E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14:paraId="20E2E29D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3B1C72B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14:paraId="4D69632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F0D50A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CDC7BE0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1890C5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14:paraId="11ABB995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03FB374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784C129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AF33357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F05443A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8176B0C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0572562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0E5F986B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C42F8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14:paraId="04670596" w14:textId="77777777" w:rsidR="00C42F8C" w:rsidRPr="00C42F8C" w:rsidRDefault="00C42F8C" w:rsidP="00C42F8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C42F8C">
        <w:rPr>
          <w:rFonts w:ascii="Lucida Sans Unicode" w:hAnsi="Lucida Sans Unicode" w:cs="Lucida Sans Unicode"/>
          <w:color w:val="000000"/>
          <w:sz w:val="20"/>
          <w:szCs w:val="20"/>
        </w:rPr>
        <w:t>30/06/2021</w:t>
      </w:r>
    </w:p>
    <w:p w14:paraId="0CE3A58B" w14:textId="418CB3D1" w:rsidR="00A450B2" w:rsidRPr="00C42F8C" w:rsidRDefault="00A450B2" w:rsidP="00C42F8C"/>
    <w:sectPr w:rsidR="00A450B2" w:rsidRPr="00C42F8C" w:rsidSect="0096051D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2993D" w14:textId="77777777" w:rsidR="007E5B22" w:rsidRDefault="007E5B22">
      <w:r>
        <w:separator/>
      </w:r>
    </w:p>
  </w:endnote>
  <w:endnote w:type="continuationSeparator" w:id="0">
    <w:p w14:paraId="57A1B4F0" w14:textId="77777777" w:rsidR="007E5B22" w:rsidRDefault="007E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A16A6" w14:textId="77777777" w:rsidR="00C74901" w:rsidRDefault="00C749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96BF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157D" w14:textId="77777777" w:rsidR="00C74901" w:rsidRDefault="00C749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19C5A" w14:textId="77777777" w:rsidR="007E5B22" w:rsidRDefault="007E5B22">
      <w:r>
        <w:separator/>
      </w:r>
    </w:p>
  </w:footnote>
  <w:footnote w:type="continuationSeparator" w:id="0">
    <w:p w14:paraId="17CAB952" w14:textId="77777777" w:rsidR="007E5B22" w:rsidRDefault="007E5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F1C1D" w14:textId="77777777" w:rsidR="00C74901" w:rsidRDefault="00C74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10159" w14:textId="77777777" w:rsidR="00C74901" w:rsidRDefault="00C74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95EA7" w14:textId="77777777" w:rsidR="00C74901" w:rsidRDefault="00C749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2B04592"/>
    <w:multiLevelType w:val="multilevel"/>
    <w:tmpl w:val="4870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B22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5B22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2F8C"/>
    <w:rsid w:val="00C446CC"/>
    <w:rsid w:val="00C46613"/>
    <w:rsid w:val="00C5638D"/>
    <w:rsid w:val="00C5776E"/>
    <w:rsid w:val="00C60A08"/>
    <w:rsid w:val="00C62825"/>
    <w:rsid w:val="00C67BE6"/>
    <w:rsid w:val="00C70F1C"/>
    <w:rsid w:val="00C74901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B9BE49"/>
  <w15:chartTrackingRefBased/>
  <w15:docId w15:val="{CE500003-A0F6-49FB-85E8-9AE31AB7D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C42F8C"/>
  </w:style>
  <w:style w:type="character" w:customStyle="1" w:styleId="oj">
    <w:name w:val="oj"/>
    <w:basedOn w:val="Domylnaczcionkaakapitu"/>
    <w:rsid w:val="00C42F8C"/>
  </w:style>
  <w:style w:type="paragraph" w:styleId="NormalnyWeb">
    <w:name w:val="Normal (Web)"/>
    <w:basedOn w:val="Normalny"/>
    <w:uiPriority w:val="99"/>
    <w:unhideWhenUsed/>
    <w:rsid w:val="00C42F8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42F8C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C42F8C"/>
  </w:style>
  <w:style w:type="character" w:customStyle="1" w:styleId="timark">
    <w:name w:val="timark"/>
    <w:basedOn w:val="Domylnaczcionkaakapitu"/>
    <w:rsid w:val="00C42F8C"/>
  </w:style>
  <w:style w:type="character" w:customStyle="1" w:styleId="nutscode">
    <w:name w:val="nutscode"/>
    <w:basedOn w:val="Domylnaczcionkaakapitu"/>
    <w:rsid w:val="00C42F8C"/>
  </w:style>
  <w:style w:type="character" w:customStyle="1" w:styleId="cpvcode">
    <w:name w:val="cpvcode"/>
    <w:basedOn w:val="Domylnaczcionkaakapitu"/>
    <w:rsid w:val="00C42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5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034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39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569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974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136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19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076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048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04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425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864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139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050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64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746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5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257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853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06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64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97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38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65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59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53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2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38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11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2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98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12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94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21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702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756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06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43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19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02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12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7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4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87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04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13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40166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1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94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80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881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63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765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365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3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9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78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747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51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6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2348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6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70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3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323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1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30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47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90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70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375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342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758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10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520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74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609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232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84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183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628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89502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077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99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544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7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42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30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586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57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0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268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13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959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0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17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175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1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1485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8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36021-2021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yperlink" Target="https://www.cpubenchmark.net/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ed.europa.eu/udl?uri=TED:NOTICE:336021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propublico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36021-2021:TEXT:PL:HTML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ted.europa.eu/udl?uri=TED:NOTICE:336021-2021:TEXT:PL:HTML" TargetMode="External"/><Relationship Id="rId19" Type="http://schemas.openxmlformats.org/officeDocument/2006/relationships/hyperlink" Target="https://www.cpubenchmark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36021-2021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2004</Words>
  <Characters>14517</Characters>
  <Application>Microsoft Office Word</Application>
  <DocSecurity>0</DocSecurity>
  <Lines>120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2021-07-05T07:08:00Z</cp:lastPrinted>
  <dcterms:created xsi:type="dcterms:W3CDTF">2021-07-05T07:08:00Z</dcterms:created>
  <dcterms:modified xsi:type="dcterms:W3CDTF">2021-07-05T07:08:00Z</dcterms:modified>
</cp:coreProperties>
</file>